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AAA8" w14:textId="77777777" w:rsidR="001A4335" w:rsidRDefault="001A4335" w:rsidP="00A96624">
      <w:pPr>
        <w:pStyle w:val="Title"/>
      </w:pPr>
      <w:r>
        <w:t>Child Care Supply and Demand (Formerly Child Care Deserts)</w:t>
      </w:r>
      <w:r w:rsidR="00892889">
        <w:t xml:space="preserve"> </w:t>
      </w:r>
    </w:p>
    <w:p w14:paraId="4E4CC894" w14:textId="34A34FD2" w:rsidR="005A621B" w:rsidRPr="00A96624" w:rsidRDefault="006D35EE" w:rsidP="00A96624">
      <w:pPr>
        <w:pStyle w:val="Title"/>
      </w:pPr>
      <w:r w:rsidRPr="00A96624">
        <w:t>(</w:t>
      </w:r>
      <w:r w:rsidR="004F250E" w:rsidRPr="00A96624">
        <w:t xml:space="preserve">Updated </w:t>
      </w:r>
      <w:r w:rsidR="00900C5B">
        <w:t>May</w:t>
      </w:r>
      <w:r w:rsidR="0043324C">
        <w:t xml:space="preserve"> 2026</w:t>
      </w:r>
      <w:r w:rsidRPr="00A96624">
        <w:t>)</w:t>
      </w:r>
    </w:p>
    <w:p w14:paraId="754B4BC1" w14:textId="77777777" w:rsidR="000F032C" w:rsidRPr="00A75541" w:rsidRDefault="000F032C" w:rsidP="00A96624">
      <w:pPr>
        <w:spacing w:line="240" w:lineRule="auto"/>
      </w:pPr>
    </w:p>
    <w:p w14:paraId="2D6EA271" w14:textId="65718D8F" w:rsidR="00A04CCA" w:rsidRPr="00536D1D" w:rsidRDefault="00D95A06" w:rsidP="002E30EB">
      <w:pPr>
        <w:pStyle w:val="Heading1"/>
        <w:rPr>
          <w:sz w:val="24"/>
          <w:szCs w:val="24"/>
        </w:rPr>
      </w:pPr>
      <w:r w:rsidRPr="00536D1D">
        <w:rPr>
          <w:sz w:val="24"/>
          <w:szCs w:val="24"/>
        </w:rPr>
        <w:t xml:space="preserve">Definition of Child Care </w:t>
      </w:r>
      <w:r w:rsidR="001A4335">
        <w:rPr>
          <w:sz w:val="24"/>
          <w:szCs w:val="24"/>
        </w:rPr>
        <w:t>Shortages</w:t>
      </w:r>
    </w:p>
    <w:p w14:paraId="2DAFE879" w14:textId="77777777" w:rsidR="002E30EB" w:rsidRPr="00536D1D" w:rsidRDefault="002E30EB" w:rsidP="002E30EB">
      <w:pPr>
        <w:rPr>
          <w:sz w:val="24"/>
          <w:szCs w:val="24"/>
        </w:rPr>
      </w:pPr>
    </w:p>
    <w:p w14:paraId="19F9FB5F" w14:textId="46D3A51A" w:rsidR="00A04CCA" w:rsidRPr="00536D1D" w:rsidRDefault="0043324C" w:rsidP="00E67C07">
      <w:pPr>
        <w:spacing w:line="240" w:lineRule="auto"/>
        <w:rPr>
          <w:sz w:val="24"/>
          <w:szCs w:val="24"/>
        </w:rPr>
      </w:pPr>
      <w:r>
        <w:rPr>
          <w:sz w:val="24"/>
          <w:szCs w:val="24"/>
        </w:rPr>
        <w:t>These</w:t>
      </w:r>
      <w:r w:rsidR="003A4BBA" w:rsidRPr="00536D1D">
        <w:rPr>
          <w:sz w:val="24"/>
          <w:szCs w:val="24"/>
        </w:rPr>
        <w:t xml:space="preserve"> map</w:t>
      </w:r>
      <w:r>
        <w:rPr>
          <w:sz w:val="24"/>
          <w:szCs w:val="24"/>
        </w:rPr>
        <w:t>s</w:t>
      </w:r>
      <w:r w:rsidR="003A4BBA" w:rsidRPr="00536D1D">
        <w:rPr>
          <w:sz w:val="24"/>
          <w:szCs w:val="24"/>
        </w:rPr>
        <w:t xml:space="preserve"> </w:t>
      </w:r>
      <w:r w:rsidR="003715E6" w:rsidRPr="00536D1D">
        <w:rPr>
          <w:sz w:val="24"/>
          <w:szCs w:val="24"/>
        </w:rPr>
        <w:t>illustrate</w:t>
      </w:r>
      <w:r w:rsidR="003A4BBA" w:rsidRPr="00536D1D">
        <w:rPr>
          <w:sz w:val="24"/>
          <w:szCs w:val="24"/>
        </w:rPr>
        <w:t xml:space="preserve"> the relationship between Michigan’s child care supply and estimated child care demand, </w:t>
      </w:r>
      <w:r w:rsidR="00E67C07">
        <w:rPr>
          <w:sz w:val="24"/>
          <w:szCs w:val="24"/>
        </w:rPr>
        <w:t xml:space="preserve">helping to identify communities with limited child care availability. </w:t>
      </w:r>
      <w:r w:rsidR="00E67C07" w:rsidRPr="00E67C07">
        <w:rPr>
          <w:sz w:val="24"/>
          <w:szCs w:val="24"/>
        </w:rPr>
        <w:t xml:space="preserve">Areas previously referred to as “child care deserts” are now described as experiencing a “child care shortage,” meaning there are not enough child care </w:t>
      </w:r>
      <w:r w:rsidR="00900C5B">
        <w:rPr>
          <w:sz w:val="24"/>
          <w:szCs w:val="24"/>
        </w:rPr>
        <w:t>spots</w:t>
      </w:r>
      <w:r w:rsidR="00E67C07" w:rsidRPr="00E67C07">
        <w:rPr>
          <w:sz w:val="24"/>
          <w:szCs w:val="24"/>
        </w:rPr>
        <w:t xml:space="preserve"> to </w:t>
      </w:r>
      <w:r w:rsidR="00E67C07">
        <w:rPr>
          <w:sz w:val="24"/>
          <w:szCs w:val="24"/>
        </w:rPr>
        <w:t xml:space="preserve">serve the local population of children. </w:t>
      </w:r>
      <w:r w:rsidR="00E67C07" w:rsidRPr="00E67C07">
        <w:rPr>
          <w:sz w:val="24"/>
          <w:szCs w:val="24"/>
        </w:rPr>
        <w:t xml:space="preserve">Using the methodology developed by the Center for American Progress (Malik et al., 2018), an area is classified as experiencing a child care shortage if it meets two criteria: </w:t>
      </w:r>
      <w:r w:rsidR="00E67C07" w:rsidRPr="00536D1D">
        <w:rPr>
          <w:sz w:val="24"/>
          <w:szCs w:val="24"/>
        </w:rPr>
        <w:t xml:space="preserve">(a) it has at least 50 children residing within the </w:t>
      </w:r>
      <w:r w:rsidR="00E67C07">
        <w:rPr>
          <w:sz w:val="24"/>
          <w:szCs w:val="24"/>
        </w:rPr>
        <w:t xml:space="preserve">zip code, </w:t>
      </w:r>
      <w:r w:rsidR="00E67C07" w:rsidRPr="00536D1D">
        <w:rPr>
          <w:sz w:val="24"/>
          <w:szCs w:val="24"/>
        </w:rPr>
        <w:t xml:space="preserve">and (b) the ratio of children to child care </w:t>
      </w:r>
      <w:r w:rsidR="00900C5B">
        <w:rPr>
          <w:sz w:val="24"/>
          <w:szCs w:val="24"/>
        </w:rPr>
        <w:t>spots</w:t>
      </w:r>
      <w:r w:rsidR="00900C5B" w:rsidRPr="00E67C07">
        <w:rPr>
          <w:sz w:val="24"/>
          <w:szCs w:val="24"/>
        </w:rPr>
        <w:t xml:space="preserve"> </w:t>
      </w:r>
      <w:r w:rsidR="00E67C07" w:rsidRPr="00536D1D">
        <w:rPr>
          <w:sz w:val="24"/>
          <w:szCs w:val="24"/>
        </w:rPr>
        <w:t xml:space="preserve">exceeds 3 to 1 (that is, more than three children competing for one </w:t>
      </w:r>
      <w:r w:rsidR="00900C5B">
        <w:rPr>
          <w:sz w:val="24"/>
          <w:szCs w:val="24"/>
        </w:rPr>
        <w:t>spot</w:t>
      </w:r>
      <w:r w:rsidR="00E67C07" w:rsidRPr="00536D1D">
        <w:rPr>
          <w:sz w:val="24"/>
          <w:szCs w:val="24"/>
        </w:rPr>
        <w:t xml:space="preserve">). </w:t>
      </w:r>
      <w:r w:rsidR="00E67C07">
        <w:rPr>
          <w:sz w:val="24"/>
          <w:szCs w:val="24"/>
        </w:rPr>
        <w:t>A</w:t>
      </w:r>
      <w:r w:rsidR="00E67C07" w:rsidRPr="00536D1D">
        <w:rPr>
          <w:sz w:val="24"/>
          <w:szCs w:val="24"/>
        </w:rPr>
        <w:t xml:space="preserve">reas with no providers are </w:t>
      </w:r>
      <w:r w:rsidR="00E67C07">
        <w:rPr>
          <w:sz w:val="24"/>
          <w:szCs w:val="24"/>
        </w:rPr>
        <w:t xml:space="preserve">also </w:t>
      </w:r>
      <w:r w:rsidR="00E67C07" w:rsidRPr="00536D1D">
        <w:rPr>
          <w:sz w:val="24"/>
          <w:szCs w:val="24"/>
        </w:rPr>
        <w:t xml:space="preserve">classified as child care </w:t>
      </w:r>
      <w:r w:rsidR="00E67C07">
        <w:rPr>
          <w:sz w:val="24"/>
          <w:szCs w:val="24"/>
        </w:rPr>
        <w:t>shortage areas</w:t>
      </w:r>
      <w:r w:rsidR="00E67C07" w:rsidRPr="00536D1D">
        <w:rPr>
          <w:sz w:val="24"/>
          <w:szCs w:val="24"/>
        </w:rPr>
        <w:t>.</w:t>
      </w:r>
      <w:r w:rsidR="00E67C07">
        <w:rPr>
          <w:sz w:val="24"/>
          <w:szCs w:val="24"/>
        </w:rPr>
        <w:t xml:space="preserve"> The analysis </w:t>
      </w:r>
      <w:r w:rsidR="00F3563B">
        <w:rPr>
          <w:sz w:val="24"/>
          <w:szCs w:val="24"/>
        </w:rPr>
        <w:t>include</w:t>
      </w:r>
      <w:r w:rsidR="00022F67">
        <w:rPr>
          <w:sz w:val="24"/>
          <w:szCs w:val="24"/>
        </w:rPr>
        <w:t>s</w:t>
      </w:r>
      <w:r w:rsidR="0019498A">
        <w:rPr>
          <w:sz w:val="24"/>
          <w:szCs w:val="24"/>
        </w:rPr>
        <w:t xml:space="preserve"> both licensed providers</w:t>
      </w:r>
      <w:r w:rsidR="00E43286">
        <w:rPr>
          <w:sz w:val="24"/>
          <w:szCs w:val="24"/>
        </w:rPr>
        <w:t xml:space="preserve"> </w:t>
      </w:r>
      <w:r w:rsidR="0019498A">
        <w:rPr>
          <w:sz w:val="24"/>
          <w:szCs w:val="24"/>
        </w:rPr>
        <w:t>and license-exempt providers</w:t>
      </w:r>
      <w:r w:rsidR="003A2973">
        <w:rPr>
          <w:sz w:val="24"/>
          <w:szCs w:val="24"/>
        </w:rPr>
        <w:t xml:space="preserve"> (</w:t>
      </w:r>
      <w:r w:rsidR="002751D9">
        <w:rPr>
          <w:sz w:val="24"/>
          <w:szCs w:val="24"/>
        </w:rPr>
        <w:t xml:space="preserve">which often provide </w:t>
      </w:r>
      <w:r w:rsidR="00E30DAC">
        <w:rPr>
          <w:sz w:val="24"/>
          <w:szCs w:val="24"/>
        </w:rPr>
        <w:t xml:space="preserve">care for </w:t>
      </w:r>
      <w:r w:rsidR="00C62E5B">
        <w:rPr>
          <w:sz w:val="24"/>
          <w:szCs w:val="24"/>
        </w:rPr>
        <w:t xml:space="preserve">related or unrelated children of </w:t>
      </w:r>
      <w:r w:rsidR="00E30DAC">
        <w:rPr>
          <w:sz w:val="24"/>
          <w:szCs w:val="24"/>
        </w:rPr>
        <w:t>family, friends, or neighbors)</w:t>
      </w:r>
      <w:r w:rsidR="0019498A">
        <w:rPr>
          <w:sz w:val="24"/>
          <w:szCs w:val="24"/>
        </w:rPr>
        <w:t>.</w:t>
      </w:r>
    </w:p>
    <w:p w14:paraId="0F2AD639" w14:textId="77777777" w:rsidR="00250E3F" w:rsidRPr="00536D1D" w:rsidRDefault="00250E3F" w:rsidP="00A96624">
      <w:pPr>
        <w:spacing w:line="240" w:lineRule="auto"/>
        <w:rPr>
          <w:sz w:val="24"/>
          <w:szCs w:val="24"/>
        </w:rPr>
      </w:pPr>
    </w:p>
    <w:p w14:paraId="2320D99A" w14:textId="2D316DFC" w:rsidR="00250E3F" w:rsidRPr="00536D1D" w:rsidRDefault="00250E3F" w:rsidP="00250E3F">
      <w:pPr>
        <w:pStyle w:val="Heading1"/>
        <w:rPr>
          <w:sz w:val="24"/>
          <w:szCs w:val="24"/>
        </w:rPr>
      </w:pPr>
      <w:r w:rsidRPr="00536D1D">
        <w:rPr>
          <w:sz w:val="24"/>
          <w:szCs w:val="24"/>
        </w:rPr>
        <w:t xml:space="preserve">Estimation of Child Care </w:t>
      </w:r>
      <w:r w:rsidR="00E67C07">
        <w:rPr>
          <w:sz w:val="24"/>
          <w:szCs w:val="24"/>
        </w:rPr>
        <w:t>Shortage Areas</w:t>
      </w:r>
    </w:p>
    <w:p w14:paraId="65709557" w14:textId="2A4A8D15" w:rsidR="00250E3F" w:rsidRPr="00536D1D" w:rsidRDefault="00250E3F" w:rsidP="00A96624">
      <w:pPr>
        <w:spacing w:line="240" w:lineRule="auto"/>
        <w:rPr>
          <w:sz w:val="24"/>
          <w:szCs w:val="24"/>
        </w:rPr>
      </w:pPr>
    </w:p>
    <w:p w14:paraId="687F591B" w14:textId="09132EBB" w:rsidR="00FC30A0" w:rsidRPr="00536D1D" w:rsidRDefault="001B75AD" w:rsidP="00A96624">
      <w:pPr>
        <w:spacing w:line="240" w:lineRule="auto"/>
        <w:rPr>
          <w:sz w:val="24"/>
          <w:szCs w:val="24"/>
        </w:rPr>
      </w:pPr>
      <w:r w:rsidRPr="00536D1D">
        <w:rPr>
          <w:noProof/>
          <w:sz w:val="24"/>
          <w:szCs w:val="24"/>
        </w:rPr>
        <mc:AlternateContent>
          <mc:Choice Requires="wpg">
            <w:drawing>
              <wp:anchor distT="0" distB="0" distL="114300" distR="114300" simplePos="0" relativeHeight="251667456" behindDoc="0" locked="0" layoutInCell="1" allowOverlap="1" wp14:anchorId="16D0D2E3" wp14:editId="282FDB0D">
                <wp:simplePos x="0" y="0"/>
                <wp:positionH relativeFrom="margin">
                  <wp:posOffset>76200</wp:posOffset>
                </wp:positionH>
                <wp:positionV relativeFrom="paragraph">
                  <wp:posOffset>111125</wp:posOffset>
                </wp:positionV>
                <wp:extent cx="6075680" cy="4314827"/>
                <wp:effectExtent l="0" t="0" r="20320" b="28575"/>
                <wp:wrapNone/>
                <wp:docPr id="1524517002" name="Group 6" descr="A chart showing the equation for how the licensed child care desert ratio is determined. The ratio is calculated by dividing the child population in the area by the number of licensed child care slots.&#10;&#10;Because data on actual enrollment is unavailable, licensed child care slots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10;&#10;Child care slots combines both licensed and license-exempt slots. For licensed providers, data on actual enrollment is unavailable, so licensed child care slots are estimated using licensed providers’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 For license-exempt providers, statewide data is only available for the number of children using the Child Development and Care scholarship, which provides ages of enrolled children. "/>
                <wp:cNvGraphicFramePr/>
                <a:graphic xmlns:a="http://schemas.openxmlformats.org/drawingml/2006/main">
                  <a:graphicData uri="http://schemas.microsoft.com/office/word/2010/wordprocessingGroup">
                    <wpg:wgp>
                      <wpg:cNvGrpSpPr/>
                      <wpg:grpSpPr>
                        <a:xfrm>
                          <a:off x="0" y="0"/>
                          <a:ext cx="6075680" cy="4314827"/>
                          <a:chOff x="360572" y="-373668"/>
                          <a:chExt cx="5585191" cy="3439737"/>
                        </a:xfrm>
                      </wpg:grpSpPr>
                      <wps:wsp>
                        <wps:cNvPr id="667176921" name="Text Box 4"/>
                        <wps:cNvSpPr txBox="1"/>
                        <wps:spPr>
                          <a:xfrm>
                            <a:off x="1179240" y="-373668"/>
                            <a:ext cx="4766523" cy="1139428"/>
                          </a:xfrm>
                          <a:prstGeom prst="rect">
                            <a:avLst/>
                          </a:prstGeom>
                          <a:solidFill>
                            <a:schemeClr val="lt1"/>
                          </a:solidFill>
                          <a:ln w="6350">
                            <a:solidFill>
                              <a:prstClr val="black"/>
                            </a:solidFill>
                          </a:ln>
                        </wps:spPr>
                        <wps:txbx>
                          <w:txbxContent>
                            <w:p w14:paraId="763DD09A" w14:textId="6C222AA4" w:rsidR="003E1040" w:rsidRPr="00536D1D" w:rsidRDefault="003E1040">
                              <w:pPr>
                                <w:rPr>
                                  <w:sz w:val="24"/>
                                  <w:szCs w:val="24"/>
                                </w:rPr>
                              </w:pPr>
                              <w:r w:rsidRPr="00536D1D">
                                <w:rPr>
                                  <w:sz w:val="24"/>
                                  <w:szCs w:val="24"/>
                                </w:rPr>
                                <w:t xml:space="preserve">Child population in the area includes </w:t>
                              </w:r>
                              <w:r w:rsidRPr="00536D1D">
                                <w:rPr>
                                  <w:b/>
                                  <w:bCs/>
                                  <w:sz w:val="24"/>
                                  <w:szCs w:val="24"/>
                                </w:rPr>
                                <w:t>overall</w:t>
                              </w:r>
                              <w:r w:rsidRPr="00536D1D">
                                <w:rPr>
                                  <w:sz w:val="24"/>
                                  <w:szCs w:val="24"/>
                                </w:rPr>
                                <w:t xml:space="preserve"> (ages 0-13 years), </w:t>
                              </w:r>
                              <w:r w:rsidRPr="00536D1D">
                                <w:rPr>
                                  <w:b/>
                                  <w:bCs/>
                                  <w:sz w:val="24"/>
                                  <w:szCs w:val="24"/>
                                </w:rPr>
                                <w:t>infants and toddlers</w:t>
                              </w:r>
                              <w:r w:rsidRPr="00536D1D">
                                <w:rPr>
                                  <w:sz w:val="24"/>
                                  <w:szCs w:val="24"/>
                                </w:rPr>
                                <w:t xml:space="preserve"> (0-2 years), </w:t>
                              </w:r>
                              <w:r w:rsidRPr="00536D1D">
                                <w:rPr>
                                  <w:b/>
                                  <w:bCs/>
                                  <w:sz w:val="24"/>
                                  <w:szCs w:val="24"/>
                                </w:rPr>
                                <w:t>preschoolers</w:t>
                              </w:r>
                              <w:r w:rsidRPr="00536D1D">
                                <w:rPr>
                                  <w:sz w:val="24"/>
                                  <w:szCs w:val="24"/>
                                </w:rPr>
                                <w:t xml:space="preserve"> (3-5 years), </w:t>
                              </w:r>
                              <w:r w:rsidR="00275C04" w:rsidRPr="00275C04">
                                <w:rPr>
                                  <w:b/>
                                  <w:bCs/>
                                  <w:sz w:val="24"/>
                                  <w:szCs w:val="24"/>
                                </w:rPr>
                                <w:t>infants, toddlers, and preschoolers</w:t>
                              </w:r>
                              <w:r w:rsidR="00275C04">
                                <w:rPr>
                                  <w:sz w:val="24"/>
                                  <w:szCs w:val="24"/>
                                </w:rPr>
                                <w:t xml:space="preserve"> (0-5 years), </w:t>
                              </w:r>
                              <w:r w:rsidRPr="00536D1D">
                                <w:rPr>
                                  <w:sz w:val="24"/>
                                  <w:szCs w:val="24"/>
                                </w:rPr>
                                <w:t xml:space="preserve">and </w:t>
                              </w:r>
                              <w:r w:rsidRPr="00536D1D">
                                <w:rPr>
                                  <w:b/>
                                  <w:bCs/>
                                  <w:sz w:val="24"/>
                                  <w:szCs w:val="24"/>
                                </w:rPr>
                                <w:t>school-age children</w:t>
                              </w:r>
                              <w:r w:rsidRPr="00536D1D">
                                <w:rPr>
                                  <w:sz w:val="24"/>
                                  <w:szCs w:val="24"/>
                                </w:rPr>
                                <w:t xml:space="preserve"> (6-13 years).</w:t>
                              </w:r>
                            </w:p>
                            <w:p w14:paraId="55F6C8D4" w14:textId="77777777" w:rsidR="00406250" w:rsidRPr="00536D1D" w:rsidRDefault="00406250">
                              <w:pPr>
                                <w:rPr>
                                  <w:sz w:val="24"/>
                                  <w:szCs w:val="24"/>
                                </w:rPr>
                              </w:pPr>
                            </w:p>
                            <w:p w14:paraId="1FEA0D05" w14:textId="39A537F9" w:rsidR="00004E86" w:rsidRPr="00536D1D" w:rsidRDefault="003E1040" w:rsidP="00004E86">
                              <w:pPr>
                                <w:rPr>
                                  <w:sz w:val="24"/>
                                  <w:szCs w:val="24"/>
                                </w:rPr>
                              </w:pPr>
                              <w:r w:rsidRPr="00536D1D">
                                <w:rPr>
                                  <w:sz w:val="24"/>
                                  <w:szCs w:val="24"/>
                                </w:rPr>
                                <w:t xml:space="preserve">Child </w:t>
                              </w:r>
                              <w:r w:rsidR="00E0670E" w:rsidRPr="00536D1D">
                                <w:rPr>
                                  <w:sz w:val="24"/>
                                  <w:szCs w:val="24"/>
                                </w:rPr>
                                <w:t>p</w:t>
                              </w:r>
                              <w:r w:rsidRPr="00536D1D">
                                <w:rPr>
                                  <w:sz w:val="24"/>
                                  <w:szCs w:val="24"/>
                                </w:rPr>
                                <w:t>opulation</w:t>
                              </w:r>
                              <w:r w:rsidR="00F21183" w:rsidRPr="00536D1D">
                                <w:rPr>
                                  <w:sz w:val="24"/>
                                  <w:szCs w:val="24"/>
                                </w:rPr>
                                <w:t xml:space="preserve"> </w:t>
                              </w:r>
                              <w:r w:rsidRPr="00536D1D">
                                <w:rPr>
                                  <w:sz w:val="24"/>
                                  <w:szCs w:val="24"/>
                                </w:rPr>
                                <w:t xml:space="preserve">is estimated based on the </w:t>
                              </w:r>
                              <w:hyperlink r:id="rId8" w:history="1">
                                <w:r w:rsidRPr="00536D1D">
                                  <w:rPr>
                                    <w:rStyle w:val="Hyperlink"/>
                                    <w:b/>
                                    <w:bCs/>
                                    <w:sz w:val="24"/>
                                    <w:szCs w:val="24"/>
                                    <w:u w:val="none"/>
                                  </w:rPr>
                                  <w:t>American Community Survey</w:t>
                                </w:r>
                              </w:hyperlink>
                              <w:r w:rsidRPr="00536D1D">
                                <w:rPr>
                                  <w:sz w:val="24"/>
                                  <w:szCs w:val="24"/>
                                </w:rPr>
                                <w:t xml:space="preserve"> (Ma</w:t>
                              </w:r>
                              <w:r w:rsidR="00250399" w:rsidRPr="00536D1D">
                                <w:rPr>
                                  <w:sz w:val="24"/>
                                  <w:szCs w:val="24"/>
                                </w:rPr>
                                <w:t>n</w:t>
                              </w:r>
                              <w:r w:rsidRPr="00536D1D">
                                <w:rPr>
                                  <w:sz w:val="24"/>
                                  <w:szCs w:val="24"/>
                                </w:rPr>
                                <w:t>son et al., 202</w:t>
                              </w:r>
                              <w:r w:rsidR="005E681D">
                                <w:rPr>
                                  <w:sz w:val="24"/>
                                  <w:szCs w:val="24"/>
                                </w:rPr>
                                <w:t>3</w:t>
                              </w:r>
                              <w:r w:rsidRPr="00536D1D">
                                <w:rPr>
                                  <w:sz w:val="24"/>
                                  <w:szCs w:val="24"/>
                                </w:rPr>
                                <w:t>).</w:t>
                              </w:r>
                              <w:r w:rsidR="001D15AF" w:rsidRPr="00536D1D">
                                <w:rPr>
                                  <w:sz w:val="24"/>
                                  <w:szCs w:val="24"/>
                                </w:rPr>
                                <w:t xml:space="preserve"> </w:t>
                              </w:r>
                              <w:r w:rsidR="00004E86" w:rsidRPr="00536D1D">
                                <w:rPr>
                                  <w:sz w:val="24"/>
                                  <w:szCs w:val="24"/>
                                </w:rPr>
                                <w:t>The population includes all children aged 0–2, 3, 4–5, 6–8, 9–11, and two-thirds of those aged 12–14.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7861078" name="Text Box 4"/>
                        <wps:cNvSpPr txBox="1"/>
                        <wps:spPr>
                          <a:xfrm>
                            <a:off x="360572" y="1932069"/>
                            <a:ext cx="5584983" cy="1134000"/>
                          </a:xfrm>
                          <a:prstGeom prst="rect">
                            <a:avLst/>
                          </a:prstGeom>
                          <a:solidFill>
                            <a:schemeClr val="lt1"/>
                          </a:solidFill>
                          <a:ln w="6350">
                            <a:solidFill>
                              <a:prstClr val="black"/>
                            </a:solidFill>
                          </a:ln>
                        </wps:spPr>
                        <wps:txbx>
                          <w:txbxContent>
                            <w:p w14:paraId="39D8669B" w14:textId="64B3A1E7" w:rsidR="00250399" w:rsidRPr="00536D1D" w:rsidRDefault="00E0183B" w:rsidP="00250399">
                              <w:pPr>
                                <w:rPr>
                                  <w:sz w:val="24"/>
                                  <w:szCs w:val="24"/>
                                </w:rPr>
                              </w:pPr>
                              <w:r w:rsidRPr="00285476">
                                <w:rPr>
                                  <w:sz w:val="24"/>
                                  <w:szCs w:val="24"/>
                                </w:rPr>
                                <w:t xml:space="preserve">Child care </w:t>
                              </w:r>
                              <w:r w:rsidR="00900C5B">
                                <w:rPr>
                                  <w:sz w:val="24"/>
                                  <w:szCs w:val="24"/>
                                </w:rPr>
                                <w:t>spots</w:t>
                              </w:r>
                              <w:r w:rsidR="00900C5B" w:rsidRPr="00E67C07">
                                <w:rPr>
                                  <w:sz w:val="24"/>
                                  <w:szCs w:val="24"/>
                                </w:rPr>
                                <w:t xml:space="preserve"> </w:t>
                              </w:r>
                              <w:r w:rsidRPr="00285476">
                                <w:rPr>
                                  <w:sz w:val="24"/>
                                  <w:szCs w:val="24"/>
                                </w:rPr>
                                <w:t xml:space="preserve">combine </w:t>
                              </w:r>
                              <w:r w:rsidR="00121988">
                                <w:rPr>
                                  <w:sz w:val="24"/>
                                  <w:szCs w:val="24"/>
                                </w:rPr>
                                <w:t xml:space="preserve">both </w:t>
                              </w:r>
                              <w:r w:rsidRPr="00285476">
                                <w:rPr>
                                  <w:sz w:val="24"/>
                                  <w:szCs w:val="24"/>
                                </w:rPr>
                                <w:t xml:space="preserve">licensed and license-exempt </w:t>
                              </w:r>
                              <w:r w:rsidR="00900C5B">
                                <w:rPr>
                                  <w:sz w:val="24"/>
                                  <w:szCs w:val="24"/>
                                </w:rPr>
                                <w:t>spots</w:t>
                              </w:r>
                              <w:r w:rsidR="000D3CF7" w:rsidRPr="00285476">
                                <w:rPr>
                                  <w:sz w:val="24"/>
                                  <w:szCs w:val="24"/>
                                </w:rPr>
                                <w:t xml:space="preserve">. </w:t>
                              </w:r>
                              <w:r w:rsidR="00392D74" w:rsidRPr="00285476">
                                <w:rPr>
                                  <w:sz w:val="24"/>
                                  <w:szCs w:val="24"/>
                                </w:rPr>
                                <w:t xml:space="preserve">For licensed providers, </w:t>
                              </w:r>
                              <w:r w:rsidR="00250399" w:rsidRPr="00285476">
                                <w:rPr>
                                  <w:sz w:val="24"/>
                                  <w:szCs w:val="24"/>
                                </w:rPr>
                                <w:t>data on actual enrollment is unavailable</w:t>
                              </w:r>
                              <w:r w:rsidR="00392D74" w:rsidRPr="00285476">
                                <w:rPr>
                                  <w:sz w:val="24"/>
                                  <w:szCs w:val="24"/>
                                </w:rPr>
                                <w:t xml:space="preserve">, so </w:t>
                              </w:r>
                              <w:r w:rsidR="00517B48" w:rsidRPr="00285476">
                                <w:rPr>
                                  <w:sz w:val="24"/>
                                  <w:szCs w:val="24"/>
                                </w:rPr>
                                <w:t xml:space="preserve">licensed </w:t>
                              </w:r>
                              <w:r w:rsidR="00250399" w:rsidRPr="00285476">
                                <w:rPr>
                                  <w:sz w:val="24"/>
                                  <w:szCs w:val="24"/>
                                </w:rPr>
                                <w:t xml:space="preserve">child care </w:t>
                              </w:r>
                              <w:r w:rsidR="00900C5B">
                                <w:rPr>
                                  <w:sz w:val="24"/>
                                  <w:szCs w:val="24"/>
                                </w:rPr>
                                <w:t>spots</w:t>
                              </w:r>
                              <w:r w:rsidR="00900C5B" w:rsidRPr="00E67C07">
                                <w:rPr>
                                  <w:sz w:val="24"/>
                                  <w:szCs w:val="24"/>
                                </w:rPr>
                                <w:t xml:space="preserve"> </w:t>
                              </w:r>
                              <w:r w:rsidR="00250399" w:rsidRPr="00285476">
                                <w:rPr>
                                  <w:sz w:val="24"/>
                                  <w:szCs w:val="24"/>
                                </w:rPr>
                                <w:t xml:space="preserve">are estimated using </w:t>
                              </w:r>
                              <w:r w:rsidR="008505ED" w:rsidRPr="00285476">
                                <w:rPr>
                                  <w:sz w:val="24"/>
                                  <w:szCs w:val="24"/>
                                </w:rPr>
                                <w:t xml:space="preserve">licensed </w:t>
                              </w:r>
                              <w:r w:rsidR="00250399" w:rsidRPr="00285476">
                                <w:rPr>
                                  <w:sz w:val="24"/>
                                  <w:szCs w:val="24"/>
                                </w:rPr>
                                <w:t>providers’ capacity, proportionally distributed across the age range they serve. For example, if a provider is licensed to care for six children across a six-year span (ages 0-5), it is assumed that capacity is evenly allocated—approximately</w:t>
                              </w:r>
                              <w:r w:rsidR="00A6748D">
                                <w:rPr>
                                  <w:sz w:val="24"/>
                                  <w:szCs w:val="24"/>
                                </w:rPr>
                                <w:t xml:space="preserve"> </w:t>
                              </w:r>
                              <w:r w:rsidR="00250399" w:rsidRPr="00285476">
                                <w:rPr>
                                  <w:sz w:val="24"/>
                                  <w:szCs w:val="24"/>
                                </w:rPr>
                                <w:t xml:space="preserve">one child per age group (e.g., one each for ages 0, 1, 2, </w:t>
                              </w:r>
                              <w:r w:rsidR="00F73E4D" w:rsidRPr="00285476">
                                <w:rPr>
                                  <w:sz w:val="24"/>
                                  <w:szCs w:val="24"/>
                                </w:rPr>
                                <w:t>etc.</w:t>
                              </w:r>
                              <w:r w:rsidR="00250399" w:rsidRPr="00285476">
                                <w:rPr>
                                  <w:sz w:val="24"/>
                                  <w:szCs w:val="24"/>
                                </w:rPr>
                                <w:t>).</w:t>
                              </w:r>
                              <w:r w:rsidR="001D0774" w:rsidRPr="00285476">
                                <w:rPr>
                                  <w:sz w:val="24"/>
                                  <w:szCs w:val="24"/>
                                </w:rPr>
                                <w:t xml:space="preserve"> For license-exempt providers, </w:t>
                              </w:r>
                              <w:r w:rsidR="00F15911" w:rsidRPr="00285476">
                                <w:rPr>
                                  <w:sz w:val="24"/>
                                  <w:szCs w:val="24"/>
                                </w:rPr>
                                <w:t xml:space="preserve">data is only available for the number of children using the Child Development and Care scholarship, which provides ages of enrolled children.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4483262" name="Text Box 4"/>
                        <wps:cNvSpPr txBox="1"/>
                        <wps:spPr>
                          <a:xfrm>
                            <a:off x="648463" y="1126278"/>
                            <a:ext cx="5230239" cy="539348"/>
                          </a:xfrm>
                          <a:prstGeom prst="rect">
                            <a:avLst/>
                          </a:prstGeom>
                          <a:solidFill>
                            <a:schemeClr val="lt1"/>
                          </a:solidFill>
                          <a:ln w="6350">
                            <a:solidFill>
                              <a:schemeClr val="bg1"/>
                            </a:solidFill>
                          </a:ln>
                        </wps:spPr>
                        <wps:txbx>
                          <w:txbxContent>
                            <w:p w14:paraId="7E0174AB" w14:textId="4EB8CACF" w:rsidR="00250399" w:rsidRPr="00536D1D" w:rsidRDefault="00250399" w:rsidP="00250399">
                              <w:pPr>
                                <w:rPr>
                                  <w:rFonts w:ascii="Cambria" w:hAnsi="Cambria"/>
                                  <w:sz w:val="24"/>
                                  <w:szCs w:val="24"/>
                                </w:rPr>
                              </w:pPr>
                              <w:r w:rsidRPr="00536D1D">
                                <w:rPr>
                                  <w:rFonts w:ascii="Cambria" w:hAnsi="Cambria"/>
                                  <w:sz w:val="24"/>
                                  <w:szCs w:val="24"/>
                                </w:rPr>
                                <w:t xml:space="preserve">Child Care </w:t>
                              </w:r>
                              <w:r w:rsidR="0060676F">
                                <w:rPr>
                                  <w:rFonts w:ascii="Cambria" w:hAnsi="Cambria"/>
                                  <w:sz w:val="24"/>
                                  <w:szCs w:val="24"/>
                                </w:rPr>
                                <w:t>Level</w:t>
                              </w:r>
                              <w:r w:rsidRPr="00536D1D">
                                <w:rPr>
                                  <w:rFonts w:ascii="Cambria" w:hAnsi="Cambria"/>
                                  <w:sz w:val="24"/>
                                  <w:szCs w:val="24"/>
                                </w:rPr>
                                <w:t xml:space="preserve"> = </w:t>
                              </w:r>
                              <m:oMath>
                                <m:f>
                                  <m:fPr>
                                    <m:ctrlPr>
                                      <w:rPr>
                                        <w:rFonts w:ascii="Cambria Math" w:hAnsi="Cambria Math"/>
                                        <w:iCs/>
                                        <w:sz w:val="32"/>
                                        <w:szCs w:val="32"/>
                                      </w:rPr>
                                    </m:ctrlPr>
                                  </m:fPr>
                                  <m:num>
                                    <m:r>
                                      <m:rPr>
                                        <m:nor/>
                                      </m:rPr>
                                      <w:rPr>
                                        <w:rFonts w:ascii="Cambria Math" w:hAnsi="Cambria Math"/>
                                        <w:sz w:val="32"/>
                                        <w:szCs w:val="32"/>
                                      </w:rPr>
                                      <m:t>Child Population in the Area</m:t>
                                    </m:r>
                                  </m:num>
                                  <m:den>
                                    <m:r>
                                      <m:rPr>
                                        <m:nor/>
                                      </m:rPr>
                                      <w:rPr>
                                        <w:rFonts w:ascii="Cambria Math" w:hAnsi="Cambria Math"/>
                                        <w:sz w:val="32"/>
                                        <w:szCs w:val="32"/>
                                      </w:rPr>
                                      <m:t>Child Care</m:t>
                                    </m:r>
                                    <m:r>
                                      <m:rPr>
                                        <m:nor/>
                                      </m:rPr>
                                      <w:rPr>
                                        <w:rFonts w:ascii="Cambria Math" w:hAnsi="Cambria Math"/>
                                        <w:sz w:val="32"/>
                                        <w:szCs w:val="32"/>
                                      </w:rPr>
                                      <m:t xml:space="preserve"> </m:t>
                                    </m:r>
                                    <w:proofErr w:type="gramStart"/>
                                    <m:r>
                                      <m:rPr>
                                        <m:nor/>
                                      </m:rPr>
                                      <w:rPr>
                                        <w:rFonts w:ascii="Cambria Math" w:hAnsi="Cambria Math"/>
                                        <w:sz w:val="32"/>
                                        <w:szCs w:val="32"/>
                                      </w:rPr>
                                      <m:t>Spots</m:t>
                                    </m:r>
                                    <m:r>
                                      <m:rPr>
                                        <m:nor/>
                                      </m:rPr>
                                      <w:rPr>
                                        <w:rFonts w:ascii="Cambria Math" w:hAnsi="Cambria Math"/>
                                        <w:sz w:val="32"/>
                                        <w:szCs w:val="32"/>
                                      </w:rPr>
                                      <m:t>(</m:t>
                                    </m:r>
                                    <w:proofErr w:type="gramEnd"/>
                                    <m:r>
                                      <m:rPr>
                                        <m:nor/>
                                      </m:rPr>
                                      <w:rPr>
                                        <w:rFonts w:ascii="Cambria Math" w:hAnsi="Cambria Math"/>
                                        <w:sz w:val="32"/>
                                        <w:szCs w:val="32"/>
                                      </w:rPr>
                                      <m:t>Licensed + License-Exempt)</m:t>
                                    </m:r>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5903295" name="Arrow: Down 5"/>
                        <wps:cNvSpPr/>
                        <wps:spPr>
                          <a:xfrm rot="18893324">
                            <a:off x="3555552" y="1495229"/>
                            <a:ext cx="144244" cy="428899"/>
                          </a:xfrm>
                          <a:prstGeom prst="down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044620" name="Arrow: Down 5"/>
                        <wps:cNvSpPr/>
                        <wps:spPr>
                          <a:xfrm rot="13611663">
                            <a:off x="3558096" y="777195"/>
                            <a:ext cx="144145" cy="428625"/>
                          </a:xfrm>
                          <a:prstGeom prst="down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0D2E3" id="Group 6" o:spid="_x0000_s1026" alt="A chart showing the equation for how the licensed child care desert ratio is determined. The ratio is calculated by dividing the child population in the area by the number of licensed child care slots.&#10;&#10;Because data on actual enrollment is unavailable, licensed child care slots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10;&#10;Child care slots combines both licensed and license-exempt slots. For licensed providers, data on actual enrollment is unavailable, so licensed child care slots are estimated using licensed providers’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 For license-exempt providers, statewide data is only available for the number of children using the Child Development and Care scholarship, which provides ages of enrolled children. " style="position:absolute;margin-left:6pt;margin-top:8.75pt;width:478.4pt;height:339.75pt;z-index:251667456;mso-position-horizontal-relative:margin;mso-width-relative:margin;mso-height-relative:margin" coordorigin="3605,-3736" coordsize="55851,3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">
                <v:shapetype id="_x0000_t202" coordsize="21600,21600" o:spt="202" path="m,l,21600r21600,l21600,xe">
                  <v:stroke joinstyle="miter"/>
                  <v:path gradientshapeok="t" o:connecttype="rect"/>
                </v:shapetype>
                <v:shape id="Text Box 4" o:spid="_x0000_s1027" type="#_x0000_t202" style="position:absolute;left:11792;top:-3736;width:47665;height:1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" fillcolor="white [3201]" strokeweight=".5pt">
                  <v:textbox>
                    <w:txbxContent>
                      <w:p w14:paraId="763DD09A" w14:textId="6C222AA4" w:rsidR="003E1040" w:rsidRPr="00536D1D" w:rsidRDefault="003E1040">
                        <w:pPr>
                          <w:rPr>
                            <w:sz w:val="24"/>
                            <w:szCs w:val="24"/>
                          </w:rPr>
                        </w:pPr>
                        <w:r w:rsidRPr="00536D1D">
                          <w:rPr>
                            <w:sz w:val="24"/>
                            <w:szCs w:val="24"/>
                          </w:rPr>
                          <w:t xml:space="preserve">Child population in the area includes </w:t>
                        </w:r>
                        <w:r w:rsidRPr="00536D1D">
                          <w:rPr>
                            <w:b/>
                            <w:bCs/>
                            <w:sz w:val="24"/>
                            <w:szCs w:val="24"/>
                          </w:rPr>
                          <w:t>overall</w:t>
                        </w:r>
                        <w:r w:rsidRPr="00536D1D">
                          <w:rPr>
                            <w:sz w:val="24"/>
                            <w:szCs w:val="24"/>
                          </w:rPr>
                          <w:t xml:space="preserve"> (ages 0-13 years), </w:t>
                        </w:r>
                        <w:r w:rsidRPr="00536D1D">
                          <w:rPr>
                            <w:b/>
                            <w:bCs/>
                            <w:sz w:val="24"/>
                            <w:szCs w:val="24"/>
                          </w:rPr>
                          <w:t>infants and toddlers</w:t>
                        </w:r>
                        <w:r w:rsidRPr="00536D1D">
                          <w:rPr>
                            <w:sz w:val="24"/>
                            <w:szCs w:val="24"/>
                          </w:rPr>
                          <w:t xml:space="preserve"> (0-2 years), </w:t>
                        </w:r>
                        <w:r w:rsidRPr="00536D1D">
                          <w:rPr>
                            <w:b/>
                            <w:bCs/>
                            <w:sz w:val="24"/>
                            <w:szCs w:val="24"/>
                          </w:rPr>
                          <w:t>preschoolers</w:t>
                        </w:r>
                        <w:r w:rsidRPr="00536D1D">
                          <w:rPr>
                            <w:sz w:val="24"/>
                            <w:szCs w:val="24"/>
                          </w:rPr>
                          <w:t xml:space="preserve"> (3-5 years), </w:t>
                        </w:r>
                        <w:r w:rsidR="00275C04" w:rsidRPr="00275C04">
                          <w:rPr>
                            <w:b/>
                            <w:bCs/>
                            <w:sz w:val="24"/>
                            <w:szCs w:val="24"/>
                          </w:rPr>
                          <w:t>infants, toddlers, and preschoolers</w:t>
                        </w:r>
                        <w:r w:rsidR="00275C04">
                          <w:rPr>
                            <w:sz w:val="24"/>
                            <w:szCs w:val="24"/>
                          </w:rPr>
                          <w:t xml:space="preserve"> (0-5 years), </w:t>
                        </w:r>
                        <w:r w:rsidRPr="00536D1D">
                          <w:rPr>
                            <w:sz w:val="24"/>
                            <w:szCs w:val="24"/>
                          </w:rPr>
                          <w:t xml:space="preserve">and </w:t>
                        </w:r>
                        <w:r w:rsidRPr="00536D1D">
                          <w:rPr>
                            <w:b/>
                            <w:bCs/>
                            <w:sz w:val="24"/>
                            <w:szCs w:val="24"/>
                          </w:rPr>
                          <w:t>school-age children</w:t>
                        </w:r>
                        <w:r w:rsidRPr="00536D1D">
                          <w:rPr>
                            <w:sz w:val="24"/>
                            <w:szCs w:val="24"/>
                          </w:rPr>
                          <w:t xml:space="preserve"> (6-13 years).</w:t>
                        </w:r>
                      </w:p>
                      <w:p w14:paraId="55F6C8D4" w14:textId="77777777" w:rsidR="00406250" w:rsidRPr="00536D1D" w:rsidRDefault="00406250">
                        <w:pPr>
                          <w:rPr>
                            <w:sz w:val="24"/>
                            <w:szCs w:val="24"/>
                          </w:rPr>
                        </w:pPr>
                      </w:p>
                      <w:p w14:paraId="1FEA0D05" w14:textId="39A537F9" w:rsidR="00004E86" w:rsidRPr="00536D1D" w:rsidRDefault="003E1040" w:rsidP="00004E86">
                        <w:pPr>
                          <w:rPr>
                            <w:sz w:val="24"/>
                            <w:szCs w:val="24"/>
                          </w:rPr>
                        </w:pPr>
                        <w:r w:rsidRPr="00536D1D">
                          <w:rPr>
                            <w:sz w:val="24"/>
                            <w:szCs w:val="24"/>
                          </w:rPr>
                          <w:t xml:space="preserve">Child </w:t>
                        </w:r>
                        <w:r w:rsidR="00E0670E" w:rsidRPr="00536D1D">
                          <w:rPr>
                            <w:sz w:val="24"/>
                            <w:szCs w:val="24"/>
                          </w:rPr>
                          <w:t>p</w:t>
                        </w:r>
                        <w:r w:rsidRPr="00536D1D">
                          <w:rPr>
                            <w:sz w:val="24"/>
                            <w:szCs w:val="24"/>
                          </w:rPr>
                          <w:t>opulation</w:t>
                        </w:r>
                        <w:r w:rsidR="00F21183" w:rsidRPr="00536D1D">
                          <w:rPr>
                            <w:sz w:val="24"/>
                            <w:szCs w:val="24"/>
                          </w:rPr>
                          <w:t xml:space="preserve"> </w:t>
                        </w:r>
                        <w:r w:rsidRPr="00536D1D">
                          <w:rPr>
                            <w:sz w:val="24"/>
                            <w:szCs w:val="24"/>
                          </w:rPr>
                          <w:t xml:space="preserve">is estimated based on the </w:t>
                        </w:r>
                        <w:hyperlink r:id="rId9" w:history="1">
                          <w:r w:rsidRPr="00536D1D">
                            <w:rPr>
                              <w:rStyle w:val="Hyperlink"/>
                              <w:b/>
                              <w:bCs/>
                              <w:sz w:val="24"/>
                              <w:szCs w:val="24"/>
                              <w:u w:val="none"/>
                            </w:rPr>
                            <w:t>American Community Survey</w:t>
                          </w:r>
                        </w:hyperlink>
                        <w:r w:rsidRPr="00536D1D">
                          <w:rPr>
                            <w:sz w:val="24"/>
                            <w:szCs w:val="24"/>
                          </w:rPr>
                          <w:t xml:space="preserve"> (Ma</w:t>
                        </w:r>
                        <w:r w:rsidR="00250399" w:rsidRPr="00536D1D">
                          <w:rPr>
                            <w:sz w:val="24"/>
                            <w:szCs w:val="24"/>
                          </w:rPr>
                          <w:t>n</w:t>
                        </w:r>
                        <w:r w:rsidRPr="00536D1D">
                          <w:rPr>
                            <w:sz w:val="24"/>
                            <w:szCs w:val="24"/>
                          </w:rPr>
                          <w:t>son et al., 202</w:t>
                        </w:r>
                        <w:r w:rsidR="005E681D">
                          <w:rPr>
                            <w:sz w:val="24"/>
                            <w:szCs w:val="24"/>
                          </w:rPr>
                          <w:t>3</w:t>
                        </w:r>
                        <w:r w:rsidRPr="00536D1D">
                          <w:rPr>
                            <w:sz w:val="24"/>
                            <w:szCs w:val="24"/>
                          </w:rPr>
                          <w:t>).</w:t>
                        </w:r>
                        <w:r w:rsidR="001D15AF" w:rsidRPr="00536D1D">
                          <w:rPr>
                            <w:sz w:val="24"/>
                            <w:szCs w:val="24"/>
                          </w:rPr>
                          <w:t xml:space="preserve"> </w:t>
                        </w:r>
                        <w:r w:rsidR="00004E86" w:rsidRPr="00536D1D">
                          <w:rPr>
                            <w:sz w:val="24"/>
                            <w:szCs w:val="24"/>
                          </w:rPr>
                          <w:t>The population includes all children aged 0–2, 3, 4–5, 6–8, 9–11, and two-thirds of those aged 12–14.</w:t>
                        </w:r>
                      </w:p>
                    </w:txbxContent>
                  </v:textbox>
                </v:shape>
                <v:shape id="Text Box 4" o:spid="_x0000_s1028" type="#_x0000_t202" style="position:absolute;left:3605;top:19320;width:55850;height:1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" fillcolor="white [3201]" strokeweight=".5pt">
                  <v:textbox>
                    <w:txbxContent>
                      <w:p w14:paraId="39D8669B" w14:textId="64B3A1E7" w:rsidR="00250399" w:rsidRPr="00536D1D" w:rsidRDefault="00E0183B" w:rsidP="00250399">
                        <w:pPr>
                          <w:rPr>
                            <w:sz w:val="24"/>
                            <w:szCs w:val="24"/>
                          </w:rPr>
                        </w:pPr>
                        <w:r w:rsidRPr="00285476">
                          <w:rPr>
                            <w:sz w:val="24"/>
                            <w:szCs w:val="24"/>
                          </w:rPr>
                          <w:t xml:space="preserve">Child care </w:t>
                        </w:r>
                        <w:r w:rsidR="00900C5B">
                          <w:rPr>
                            <w:sz w:val="24"/>
                            <w:szCs w:val="24"/>
                          </w:rPr>
                          <w:t>spots</w:t>
                        </w:r>
                        <w:r w:rsidR="00900C5B" w:rsidRPr="00E67C07">
                          <w:rPr>
                            <w:sz w:val="24"/>
                            <w:szCs w:val="24"/>
                          </w:rPr>
                          <w:t xml:space="preserve"> </w:t>
                        </w:r>
                        <w:r w:rsidRPr="00285476">
                          <w:rPr>
                            <w:sz w:val="24"/>
                            <w:szCs w:val="24"/>
                          </w:rPr>
                          <w:t xml:space="preserve">combine </w:t>
                        </w:r>
                        <w:r w:rsidR="00121988">
                          <w:rPr>
                            <w:sz w:val="24"/>
                            <w:szCs w:val="24"/>
                          </w:rPr>
                          <w:t xml:space="preserve">both </w:t>
                        </w:r>
                        <w:r w:rsidRPr="00285476">
                          <w:rPr>
                            <w:sz w:val="24"/>
                            <w:szCs w:val="24"/>
                          </w:rPr>
                          <w:t xml:space="preserve">licensed and license-exempt </w:t>
                        </w:r>
                        <w:r w:rsidR="00900C5B">
                          <w:rPr>
                            <w:sz w:val="24"/>
                            <w:szCs w:val="24"/>
                          </w:rPr>
                          <w:t>spots</w:t>
                        </w:r>
                        <w:r w:rsidR="000D3CF7" w:rsidRPr="00285476">
                          <w:rPr>
                            <w:sz w:val="24"/>
                            <w:szCs w:val="24"/>
                          </w:rPr>
                          <w:t xml:space="preserve">. </w:t>
                        </w:r>
                        <w:r w:rsidR="00392D74" w:rsidRPr="00285476">
                          <w:rPr>
                            <w:sz w:val="24"/>
                            <w:szCs w:val="24"/>
                          </w:rPr>
                          <w:t xml:space="preserve">For licensed providers, </w:t>
                        </w:r>
                        <w:r w:rsidR="00250399" w:rsidRPr="00285476">
                          <w:rPr>
                            <w:sz w:val="24"/>
                            <w:szCs w:val="24"/>
                          </w:rPr>
                          <w:t>data on actual enrollment is unavailable</w:t>
                        </w:r>
                        <w:r w:rsidR="00392D74" w:rsidRPr="00285476">
                          <w:rPr>
                            <w:sz w:val="24"/>
                            <w:szCs w:val="24"/>
                          </w:rPr>
                          <w:t xml:space="preserve">, so </w:t>
                        </w:r>
                        <w:r w:rsidR="00517B48" w:rsidRPr="00285476">
                          <w:rPr>
                            <w:sz w:val="24"/>
                            <w:szCs w:val="24"/>
                          </w:rPr>
                          <w:t xml:space="preserve">licensed </w:t>
                        </w:r>
                        <w:r w:rsidR="00250399" w:rsidRPr="00285476">
                          <w:rPr>
                            <w:sz w:val="24"/>
                            <w:szCs w:val="24"/>
                          </w:rPr>
                          <w:t xml:space="preserve">child care </w:t>
                        </w:r>
                        <w:r w:rsidR="00900C5B">
                          <w:rPr>
                            <w:sz w:val="24"/>
                            <w:szCs w:val="24"/>
                          </w:rPr>
                          <w:t>spots</w:t>
                        </w:r>
                        <w:r w:rsidR="00900C5B" w:rsidRPr="00E67C07">
                          <w:rPr>
                            <w:sz w:val="24"/>
                            <w:szCs w:val="24"/>
                          </w:rPr>
                          <w:t xml:space="preserve"> </w:t>
                        </w:r>
                        <w:r w:rsidR="00250399" w:rsidRPr="00285476">
                          <w:rPr>
                            <w:sz w:val="24"/>
                            <w:szCs w:val="24"/>
                          </w:rPr>
                          <w:t xml:space="preserve">are estimated using </w:t>
                        </w:r>
                        <w:r w:rsidR="008505ED" w:rsidRPr="00285476">
                          <w:rPr>
                            <w:sz w:val="24"/>
                            <w:szCs w:val="24"/>
                          </w:rPr>
                          <w:t xml:space="preserve">licensed </w:t>
                        </w:r>
                        <w:r w:rsidR="00250399" w:rsidRPr="00285476">
                          <w:rPr>
                            <w:sz w:val="24"/>
                            <w:szCs w:val="24"/>
                          </w:rPr>
                          <w:t>providers’ capacity, proportionally distributed across the age range they serve. For example, if a provider is licensed to care for six children across a six-year span (ages 0-5), it is assumed that capacity is evenly allocated—approximately</w:t>
                        </w:r>
                        <w:r w:rsidR="00A6748D">
                          <w:rPr>
                            <w:sz w:val="24"/>
                            <w:szCs w:val="24"/>
                          </w:rPr>
                          <w:t xml:space="preserve"> </w:t>
                        </w:r>
                        <w:r w:rsidR="00250399" w:rsidRPr="00285476">
                          <w:rPr>
                            <w:sz w:val="24"/>
                            <w:szCs w:val="24"/>
                          </w:rPr>
                          <w:t xml:space="preserve">one child per age group (e.g., one each for ages 0, 1, 2, </w:t>
                        </w:r>
                        <w:r w:rsidR="00F73E4D" w:rsidRPr="00285476">
                          <w:rPr>
                            <w:sz w:val="24"/>
                            <w:szCs w:val="24"/>
                          </w:rPr>
                          <w:t>etc.</w:t>
                        </w:r>
                        <w:r w:rsidR="00250399" w:rsidRPr="00285476">
                          <w:rPr>
                            <w:sz w:val="24"/>
                            <w:szCs w:val="24"/>
                          </w:rPr>
                          <w:t>).</w:t>
                        </w:r>
                        <w:r w:rsidR="001D0774" w:rsidRPr="00285476">
                          <w:rPr>
                            <w:sz w:val="24"/>
                            <w:szCs w:val="24"/>
                          </w:rPr>
                          <w:t xml:space="preserve"> For license-exempt providers, </w:t>
                        </w:r>
                        <w:r w:rsidR="00F15911" w:rsidRPr="00285476">
                          <w:rPr>
                            <w:sz w:val="24"/>
                            <w:szCs w:val="24"/>
                          </w:rPr>
                          <w:t xml:space="preserve">data is only available for the number of children using the Child Development and Care scholarship, which provides ages of enrolled children. </w:t>
                        </w:r>
                      </w:p>
                    </w:txbxContent>
                  </v:textbox>
                </v:shape>
                <v:shape id="Text Box 4" o:spid="_x0000_s1029" type="#_x0000_t202" style="position:absolute;left:6484;top:11262;width:52303;height:5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" fillcolor="white [3201]" strokecolor="white [3212]" strokeweight=".5pt">
                  <v:textbox>
                    <w:txbxContent>
                      <w:p w14:paraId="7E0174AB" w14:textId="4EB8CACF" w:rsidR="00250399" w:rsidRPr="00536D1D" w:rsidRDefault="00250399" w:rsidP="00250399">
                        <w:pPr>
                          <w:rPr>
                            <w:rFonts w:ascii="Cambria" w:hAnsi="Cambria"/>
                            <w:sz w:val="24"/>
                            <w:szCs w:val="24"/>
                          </w:rPr>
                        </w:pPr>
                        <w:r w:rsidRPr="00536D1D">
                          <w:rPr>
                            <w:rFonts w:ascii="Cambria" w:hAnsi="Cambria"/>
                            <w:sz w:val="24"/>
                            <w:szCs w:val="24"/>
                          </w:rPr>
                          <w:t xml:space="preserve">Child Care </w:t>
                        </w:r>
                        <w:r w:rsidR="0060676F">
                          <w:rPr>
                            <w:rFonts w:ascii="Cambria" w:hAnsi="Cambria"/>
                            <w:sz w:val="24"/>
                            <w:szCs w:val="24"/>
                          </w:rPr>
                          <w:t>Level</w:t>
                        </w:r>
                        <w:r w:rsidRPr="00536D1D">
                          <w:rPr>
                            <w:rFonts w:ascii="Cambria" w:hAnsi="Cambria"/>
                            <w:sz w:val="24"/>
                            <w:szCs w:val="24"/>
                          </w:rPr>
                          <w:t xml:space="preserve"> = </w:t>
                        </w:r>
                        <m:oMath>
                          <m:f>
                            <m:fPr>
                              <m:ctrlPr>
                                <w:rPr>
                                  <w:rFonts w:ascii="Cambria Math" w:hAnsi="Cambria Math"/>
                                  <w:iCs/>
                                  <w:sz w:val="32"/>
                                  <w:szCs w:val="32"/>
                                </w:rPr>
                              </m:ctrlPr>
                            </m:fPr>
                            <m:num>
                              <m:r>
                                <m:rPr>
                                  <m:nor/>
                                </m:rPr>
                                <w:rPr>
                                  <w:rFonts w:ascii="Cambria Math" w:hAnsi="Cambria Math"/>
                                  <w:sz w:val="32"/>
                                  <w:szCs w:val="32"/>
                                </w:rPr>
                                <m:t>Child Population in the Area</m:t>
                              </m:r>
                            </m:num>
                            <m:den>
                              <m:r>
                                <m:rPr>
                                  <m:nor/>
                                </m:rPr>
                                <w:rPr>
                                  <w:rFonts w:ascii="Cambria Math" w:hAnsi="Cambria Math"/>
                                  <w:sz w:val="32"/>
                                  <w:szCs w:val="32"/>
                                </w:rPr>
                                <m:t>Child Care</m:t>
                              </m:r>
                              <m:r>
                                <m:rPr>
                                  <m:nor/>
                                </m:rPr>
                                <w:rPr>
                                  <w:rFonts w:ascii="Cambria Math" w:hAnsi="Cambria Math"/>
                                  <w:sz w:val="32"/>
                                  <w:szCs w:val="32"/>
                                </w:rPr>
                                <m:t xml:space="preserve"> </m:t>
                              </m:r>
                              <w:proofErr w:type="gramStart"/>
                              <m:r>
                                <m:rPr>
                                  <m:nor/>
                                </m:rPr>
                                <w:rPr>
                                  <w:rFonts w:ascii="Cambria Math" w:hAnsi="Cambria Math"/>
                                  <w:sz w:val="32"/>
                                  <w:szCs w:val="32"/>
                                </w:rPr>
                                <m:t>Spots</m:t>
                              </m:r>
                              <m:r>
                                <m:rPr>
                                  <m:nor/>
                                </m:rPr>
                                <w:rPr>
                                  <w:rFonts w:ascii="Cambria Math" w:hAnsi="Cambria Math"/>
                                  <w:sz w:val="32"/>
                                  <w:szCs w:val="32"/>
                                </w:rPr>
                                <m:t>(</m:t>
                              </m:r>
                              <w:proofErr w:type="gramEnd"/>
                              <m:r>
                                <m:rPr>
                                  <m:nor/>
                                </m:rPr>
                                <w:rPr>
                                  <w:rFonts w:ascii="Cambria Math" w:hAnsi="Cambria Math"/>
                                  <w:sz w:val="32"/>
                                  <w:szCs w:val="32"/>
                                </w:rPr>
                                <m:t>Licensed + License-Exempt)</m:t>
                              </m:r>
                            </m:den>
                          </m:f>
                        </m:oMath>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30" type="#_x0000_t67" style="position:absolute;left:35555;top:14952;width:1443;height:4289;rotation:-29564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" adj="17968" fillcolor="#156082 [3204]" strokecolor="#156082 [3204]" strokeweight="1pt"/>
                <v:shape id="Arrow: Down 5" o:spid="_x0000_s1031" type="#_x0000_t67" style="position:absolute;left:35580;top:7772;width:1441;height:4286;rotation:-87253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" adj="17968" fillcolor="#156082 [3204]" strokecolor="#156082 [3204]" strokeweight="1pt"/>
                <w10:wrap anchorx="margin"/>
              </v:group>
            </w:pict>
          </mc:Fallback>
        </mc:AlternateContent>
      </w:r>
    </w:p>
    <w:p w14:paraId="2C233EC2" w14:textId="1AE79C7F" w:rsidR="00CA68BE" w:rsidRPr="00536D1D" w:rsidRDefault="00CA68BE" w:rsidP="00CA68BE">
      <w:pPr>
        <w:rPr>
          <w:sz w:val="24"/>
          <w:szCs w:val="24"/>
        </w:rPr>
      </w:pPr>
    </w:p>
    <w:p w14:paraId="21193162" w14:textId="1F72D62C" w:rsidR="000B7E57" w:rsidRPr="00536D1D" w:rsidRDefault="000B7E57" w:rsidP="00F67D83">
      <w:pPr>
        <w:rPr>
          <w:sz w:val="24"/>
          <w:szCs w:val="24"/>
        </w:rPr>
      </w:pPr>
    </w:p>
    <w:p w14:paraId="29E87E18" w14:textId="056583F7" w:rsidR="000B7E57" w:rsidRPr="00536D1D" w:rsidRDefault="000B7E57" w:rsidP="00F67D83">
      <w:pPr>
        <w:rPr>
          <w:sz w:val="24"/>
          <w:szCs w:val="24"/>
        </w:rPr>
      </w:pPr>
    </w:p>
    <w:p w14:paraId="184D18A5" w14:textId="333959A9" w:rsidR="003E1040" w:rsidRPr="00536D1D" w:rsidRDefault="003E1040" w:rsidP="00F67D83">
      <w:pPr>
        <w:rPr>
          <w:sz w:val="24"/>
          <w:szCs w:val="24"/>
        </w:rPr>
      </w:pPr>
    </w:p>
    <w:p w14:paraId="4DD4C916" w14:textId="411FBE0D" w:rsidR="003E1040" w:rsidRPr="00536D1D" w:rsidRDefault="003E1040" w:rsidP="00F67D83">
      <w:pPr>
        <w:rPr>
          <w:sz w:val="24"/>
          <w:szCs w:val="24"/>
        </w:rPr>
      </w:pPr>
    </w:p>
    <w:p w14:paraId="6D70B073" w14:textId="1FED8C20" w:rsidR="000B7E57" w:rsidRPr="00536D1D" w:rsidRDefault="000B7E57" w:rsidP="00F67D83">
      <w:pPr>
        <w:rPr>
          <w:sz w:val="24"/>
          <w:szCs w:val="24"/>
        </w:rPr>
      </w:pPr>
    </w:p>
    <w:p w14:paraId="1E877077" w14:textId="647B1573" w:rsidR="003E1040" w:rsidRPr="00536D1D" w:rsidRDefault="003E1040" w:rsidP="00F67D83">
      <w:pPr>
        <w:rPr>
          <w:sz w:val="24"/>
          <w:szCs w:val="24"/>
        </w:rPr>
      </w:pPr>
    </w:p>
    <w:p w14:paraId="058DC088" w14:textId="61A5D349" w:rsidR="003E1040" w:rsidRPr="00536D1D" w:rsidRDefault="003E1040" w:rsidP="00F67D83">
      <w:pPr>
        <w:rPr>
          <w:sz w:val="24"/>
          <w:szCs w:val="24"/>
        </w:rPr>
      </w:pPr>
    </w:p>
    <w:p w14:paraId="2E18F20B" w14:textId="66FDA587" w:rsidR="00250399" w:rsidRPr="00536D1D" w:rsidRDefault="00250399" w:rsidP="00F67D83">
      <w:pPr>
        <w:rPr>
          <w:sz w:val="24"/>
          <w:szCs w:val="24"/>
        </w:rPr>
      </w:pPr>
    </w:p>
    <w:p w14:paraId="40FE033E" w14:textId="45F3855C" w:rsidR="00250399" w:rsidRPr="00536D1D" w:rsidRDefault="00250399" w:rsidP="00F67D83">
      <w:pPr>
        <w:rPr>
          <w:sz w:val="24"/>
          <w:szCs w:val="24"/>
        </w:rPr>
      </w:pPr>
    </w:p>
    <w:p w14:paraId="21C3B8F3" w14:textId="6D8C9B46" w:rsidR="003E1040" w:rsidRPr="00536D1D" w:rsidRDefault="003E1040" w:rsidP="00F67D83">
      <w:pPr>
        <w:rPr>
          <w:sz w:val="24"/>
          <w:szCs w:val="24"/>
        </w:rPr>
      </w:pPr>
    </w:p>
    <w:p w14:paraId="11766BE8" w14:textId="7C0F898C" w:rsidR="003E1040" w:rsidRPr="00536D1D" w:rsidRDefault="003E1040" w:rsidP="00F67D83">
      <w:pPr>
        <w:rPr>
          <w:sz w:val="24"/>
          <w:szCs w:val="24"/>
        </w:rPr>
      </w:pPr>
    </w:p>
    <w:p w14:paraId="04F1B85C" w14:textId="51E75289" w:rsidR="003E1040" w:rsidRPr="00536D1D" w:rsidRDefault="003E1040" w:rsidP="00F67D83">
      <w:pPr>
        <w:rPr>
          <w:sz w:val="24"/>
          <w:szCs w:val="24"/>
        </w:rPr>
      </w:pPr>
    </w:p>
    <w:p w14:paraId="5C34337E" w14:textId="014DA0D7" w:rsidR="00F67D83" w:rsidRPr="00536D1D" w:rsidRDefault="00F67D83" w:rsidP="00F67D83">
      <w:pPr>
        <w:rPr>
          <w:sz w:val="24"/>
          <w:szCs w:val="24"/>
        </w:rPr>
      </w:pPr>
    </w:p>
    <w:p w14:paraId="2AC0A90D" w14:textId="6167835F" w:rsidR="003E1040" w:rsidRPr="00536D1D" w:rsidRDefault="003E1040" w:rsidP="00F67D83">
      <w:pPr>
        <w:rPr>
          <w:sz w:val="24"/>
          <w:szCs w:val="24"/>
        </w:rPr>
      </w:pPr>
    </w:p>
    <w:p w14:paraId="06053C4D" w14:textId="77777777" w:rsidR="003E1040" w:rsidRPr="00536D1D" w:rsidRDefault="003E1040" w:rsidP="00F67D83">
      <w:pPr>
        <w:rPr>
          <w:sz w:val="24"/>
          <w:szCs w:val="24"/>
        </w:rPr>
      </w:pPr>
    </w:p>
    <w:p w14:paraId="65CA24D0" w14:textId="77777777" w:rsidR="003E1040" w:rsidRPr="00536D1D" w:rsidRDefault="003E1040" w:rsidP="00F67D83">
      <w:pPr>
        <w:rPr>
          <w:sz w:val="24"/>
          <w:szCs w:val="24"/>
        </w:rPr>
      </w:pPr>
    </w:p>
    <w:p w14:paraId="3D640407" w14:textId="77777777" w:rsidR="00250399" w:rsidRPr="00536D1D" w:rsidRDefault="00250399" w:rsidP="00F67D83">
      <w:pPr>
        <w:rPr>
          <w:sz w:val="24"/>
          <w:szCs w:val="24"/>
        </w:rPr>
      </w:pPr>
    </w:p>
    <w:p w14:paraId="07738002" w14:textId="77777777" w:rsidR="00250399" w:rsidRPr="00536D1D" w:rsidRDefault="00250399" w:rsidP="00F67D83">
      <w:pPr>
        <w:rPr>
          <w:sz w:val="24"/>
          <w:szCs w:val="24"/>
        </w:rPr>
      </w:pPr>
    </w:p>
    <w:p w14:paraId="7BE33DB9" w14:textId="77777777" w:rsidR="00250399" w:rsidRPr="00536D1D" w:rsidRDefault="00250399" w:rsidP="00F67D83">
      <w:pPr>
        <w:rPr>
          <w:sz w:val="24"/>
          <w:szCs w:val="24"/>
        </w:rPr>
      </w:pPr>
    </w:p>
    <w:p w14:paraId="10926ABD" w14:textId="77777777" w:rsidR="00250399" w:rsidRPr="00536D1D" w:rsidRDefault="00250399" w:rsidP="00F67D83">
      <w:pPr>
        <w:rPr>
          <w:sz w:val="24"/>
          <w:szCs w:val="24"/>
        </w:rPr>
      </w:pPr>
    </w:p>
    <w:p w14:paraId="44253515" w14:textId="77777777" w:rsidR="00250399" w:rsidRPr="00536D1D" w:rsidRDefault="00250399" w:rsidP="00F67D83">
      <w:pPr>
        <w:rPr>
          <w:sz w:val="24"/>
          <w:szCs w:val="24"/>
        </w:rPr>
      </w:pPr>
    </w:p>
    <w:p w14:paraId="522EC3A3" w14:textId="77777777" w:rsidR="00250399" w:rsidRPr="00536D1D" w:rsidRDefault="00250399" w:rsidP="00F67D83">
      <w:pPr>
        <w:rPr>
          <w:sz w:val="24"/>
          <w:szCs w:val="24"/>
        </w:rPr>
      </w:pPr>
    </w:p>
    <w:p w14:paraId="0D1C0ADE" w14:textId="77777777" w:rsidR="00250399" w:rsidRPr="00536D1D" w:rsidRDefault="00250399" w:rsidP="00F67D83">
      <w:pPr>
        <w:rPr>
          <w:sz w:val="24"/>
          <w:szCs w:val="24"/>
        </w:rPr>
      </w:pPr>
    </w:p>
    <w:p w14:paraId="5F7D88EF" w14:textId="2FCBF03A" w:rsidR="00F5414E" w:rsidRPr="00536D1D" w:rsidRDefault="005A1427" w:rsidP="00F67D83">
      <w:pPr>
        <w:rPr>
          <w:sz w:val="24"/>
          <w:szCs w:val="24"/>
        </w:rPr>
      </w:pPr>
      <w:r w:rsidRPr="00285476">
        <w:rPr>
          <w:sz w:val="24"/>
          <w:szCs w:val="24"/>
        </w:rPr>
        <w:lastRenderedPageBreak/>
        <w:t xml:space="preserve">Data on licensed providers are drawn from the </w:t>
      </w:r>
      <w:hyperlink r:id="rId10" w:history="1">
        <w:r w:rsidRPr="00285476">
          <w:rPr>
            <w:rStyle w:val="Hyperlink"/>
            <w:sz w:val="24"/>
            <w:szCs w:val="24"/>
          </w:rPr>
          <w:t>Child Care Hub Information Records Portal (CCHIRP)</w:t>
        </w:r>
      </w:hyperlink>
      <w:r w:rsidRPr="00285476">
        <w:rPr>
          <w:sz w:val="24"/>
          <w:szCs w:val="24"/>
        </w:rPr>
        <w:t xml:space="preserve"> maintained by </w:t>
      </w:r>
      <w:hyperlink r:id="rId11" w:history="1">
        <w:r w:rsidRPr="00285476">
          <w:rPr>
            <w:rStyle w:val="Hyperlink"/>
            <w:sz w:val="24"/>
            <w:szCs w:val="24"/>
          </w:rPr>
          <w:t>Michigan’s Child Care Licensing Bureau</w:t>
        </w:r>
      </w:hyperlink>
      <w:r w:rsidRPr="00285476">
        <w:rPr>
          <w:sz w:val="24"/>
          <w:szCs w:val="24"/>
        </w:rPr>
        <w:t>. Information on license-exempt providers is drawn from Michigan’s Child Development and Care database</w:t>
      </w:r>
      <w:r>
        <w:rPr>
          <w:sz w:val="24"/>
          <w:szCs w:val="24"/>
        </w:rPr>
        <w:t xml:space="preserve"> </w:t>
      </w:r>
      <w:r w:rsidR="0043747E">
        <w:rPr>
          <w:sz w:val="24"/>
          <w:szCs w:val="24"/>
        </w:rPr>
        <w:t>for September 2023, December 2023, March 2024, June 2024, September 2024, December 2024, March 2025, and June 2025</w:t>
      </w:r>
      <w:r w:rsidR="0043747E" w:rsidRPr="00030488">
        <w:rPr>
          <w:color w:val="000000" w:themeColor="text1"/>
          <w:sz w:val="24"/>
          <w:szCs w:val="24"/>
        </w:rPr>
        <w:t xml:space="preserve">. For each license-exempt provider, the maximum number of </w:t>
      </w:r>
      <w:r w:rsidR="00900C5B">
        <w:rPr>
          <w:sz w:val="24"/>
          <w:szCs w:val="24"/>
        </w:rPr>
        <w:t>spots</w:t>
      </w:r>
      <w:r w:rsidR="00900C5B" w:rsidRPr="00E67C07">
        <w:rPr>
          <w:sz w:val="24"/>
          <w:szCs w:val="24"/>
        </w:rPr>
        <w:t xml:space="preserve"> </w:t>
      </w:r>
      <w:r w:rsidR="0043747E" w:rsidRPr="00030488">
        <w:rPr>
          <w:color w:val="000000" w:themeColor="text1"/>
          <w:sz w:val="24"/>
          <w:szCs w:val="24"/>
        </w:rPr>
        <w:t xml:space="preserve">observed during the period was calculated separately for age groups 0–2, 3–5, and 6–13, along with the maximum total number of </w:t>
      </w:r>
      <w:r w:rsidR="00900C5B">
        <w:rPr>
          <w:sz w:val="24"/>
          <w:szCs w:val="24"/>
        </w:rPr>
        <w:t>spots</w:t>
      </w:r>
      <w:r w:rsidR="00900C5B" w:rsidRPr="00E67C07">
        <w:rPr>
          <w:sz w:val="24"/>
          <w:szCs w:val="24"/>
        </w:rPr>
        <w:t xml:space="preserve"> </w:t>
      </w:r>
      <w:r w:rsidR="0043747E" w:rsidRPr="00030488">
        <w:rPr>
          <w:color w:val="000000" w:themeColor="text1"/>
          <w:sz w:val="24"/>
          <w:szCs w:val="24"/>
        </w:rPr>
        <w:t xml:space="preserve">for ages 0–13. The three age-group maxima were then summed to create a ratio, which was used to allocate the total 0–13 </w:t>
      </w:r>
      <w:r w:rsidR="00900C5B">
        <w:rPr>
          <w:sz w:val="24"/>
          <w:szCs w:val="24"/>
        </w:rPr>
        <w:t>spots</w:t>
      </w:r>
      <w:r w:rsidR="00900C5B" w:rsidRPr="00E67C07">
        <w:rPr>
          <w:sz w:val="24"/>
          <w:szCs w:val="24"/>
        </w:rPr>
        <w:t xml:space="preserve"> </w:t>
      </w:r>
      <w:r w:rsidR="0043747E" w:rsidRPr="00030488">
        <w:rPr>
          <w:color w:val="000000" w:themeColor="text1"/>
          <w:sz w:val="24"/>
          <w:szCs w:val="24"/>
        </w:rPr>
        <w:t xml:space="preserve">into estimated </w:t>
      </w:r>
      <w:r w:rsidR="00900C5B">
        <w:rPr>
          <w:sz w:val="24"/>
          <w:szCs w:val="24"/>
        </w:rPr>
        <w:t>spots</w:t>
      </w:r>
      <w:r w:rsidR="00900C5B" w:rsidRPr="00E67C07">
        <w:rPr>
          <w:sz w:val="24"/>
          <w:szCs w:val="24"/>
        </w:rPr>
        <w:t xml:space="preserve"> </w:t>
      </w:r>
      <w:r w:rsidR="0043747E" w:rsidRPr="00030488">
        <w:rPr>
          <w:color w:val="000000" w:themeColor="text1"/>
          <w:sz w:val="24"/>
          <w:szCs w:val="24"/>
        </w:rPr>
        <w:t xml:space="preserve">for each age group, in proportion to the relative size of each age-group maximum. For 0-5-year-olds, the estimated </w:t>
      </w:r>
      <w:r w:rsidR="00900C5B">
        <w:rPr>
          <w:sz w:val="24"/>
          <w:szCs w:val="24"/>
        </w:rPr>
        <w:t>spots</w:t>
      </w:r>
      <w:r w:rsidR="00900C5B" w:rsidRPr="00E67C07">
        <w:rPr>
          <w:sz w:val="24"/>
          <w:szCs w:val="24"/>
        </w:rPr>
        <w:t xml:space="preserve"> </w:t>
      </w:r>
      <w:r w:rsidR="0043747E" w:rsidRPr="00030488">
        <w:rPr>
          <w:color w:val="000000" w:themeColor="text1"/>
          <w:sz w:val="24"/>
          <w:szCs w:val="24"/>
        </w:rPr>
        <w:t xml:space="preserve">for 0-2 and 3-5-year-olds were added together, while the estimated </w:t>
      </w:r>
      <w:r w:rsidR="00900C5B">
        <w:rPr>
          <w:sz w:val="24"/>
          <w:szCs w:val="24"/>
        </w:rPr>
        <w:t>spots</w:t>
      </w:r>
      <w:r w:rsidR="00900C5B" w:rsidRPr="00E67C07">
        <w:rPr>
          <w:sz w:val="24"/>
          <w:szCs w:val="24"/>
        </w:rPr>
        <w:t xml:space="preserve"> </w:t>
      </w:r>
      <w:r w:rsidR="0043747E" w:rsidRPr="00030488">
        <w:rPr>
          <w:color w:val="000000" w:themeColor="text1"/>
          <w:sz w:val="24"/>
          <w:szCs w:val="24"/>
        </w:rPr>
        <w:t xml:space="preserve">for 0-2, 3-5, and 6-13-year-olds were added for the 0-13-year-old estimate. </w:t>
      </w:r>
    </w:p>
    <w:p w14:paraId="57E9463B" w14:textId="7B810EBF" w:rsidR="00766E3D" w:rsidRDefault="00766E3D" w:rsidP="00AF2FA7">
      <w:pPr>
        <w:rPr>
          <w:b/>
          <w:bCs/>
          <w:sz w:val="24"/>
          <w:szCs w:val="24"/>
          <w:u w:val="single"/>
        </w:rPr>
      </w:pPr>
    </w:p>
    <w:p w14:paraId="2BA2DAD6" w14:textId="4799A49C" w:rsidR="00626D0F" w:rsidRPr="00536D1D" w:rsidRDefault="00626D0F" w:rsidP="00626D0F">
      <w:pPr>
        <w:pStyle w:val="Heading1"/>
        <w:rPr>
          <w:sz w:val="24"/>
          <w:szCs w:val="24"/>
        </w:rPr>
      </w:pPr>
      <w:r w:rsidRPr="00536D1D">
        <w:rPr>
          <w:sz w:val="24"/>
          <w:szCs w:val="24"/>
        </w:rPr>
        <w:t xml:space="preserve">Definition of Economic Development </w:t>
      </w:r>
      <w:r w:rsidR="00A66361">
        <w:rPr>
          <w:sz w:val="24"/>
          <w:szCs w:val="24"/>
        </w:rPr>
        <w:t>Regions</w:t>
      </w:r>
    </w:p>
    <w:p w14:paraId="21B20ED3" w14:textId="77777777" w:rsidR="00626D0F" w:rsidRPr="00536D1D" w:rsidRDefault="00626D0F" w:rsidP="00626D0F">
      <w:pPr>
        <w:rPr>
          <w:sz w:val="24"/>
          <w:szCs w:val="24"/>
        </w:rPr>
      </w:pPr>
    </w:p>
    <w:p w14:paraId="46EF6847" w14:textId="1FBE2D99" w:rsidR="00626D0F" w:rsidRDefault="00626D0F" w:rsidP="00626D0F">
      <w:pPr>
        <w:rPr>
          <w:sz w:val="24"/>
          <w:szCs w:val="24"/>
        </w:rPr>
      </w:pPr>
      <w:bookmarkStart w:id="0" w:name="_Hlk214220385"/>
      <w:r w:rsidRPr="00536D1D">
        <w:rPr>
          <w:sz w:val="24"/>
          <w:szCs w:val="24"/>
        </w:rPr>
        <w:t xml:space="preserve">Michigan’s </w:t>
      </w:r>
      <w:hyperlink r:id="rId12" w:history="1">
        <w:r w:rsidRPr="00536D1D">
          <w:rPr>
            <w:rStyle w:val="Hyperlink"/>
            <w:b/>
            <w:bCs/>
            <w:sz w:val="24"/>
            <w:szCs w:val="24"/>
            <w:u w:val="none"/>
          </w:rPr>
          <w:t xml:space="preserve">economic development </w:t>
        </w:r>
        <w:r w:rsidR="00A66361">
          <w:rPr>
            <w:rStyle w:val="Hyperlink"/>
            <w:b/>
            <w:bCs/>
            <w:sz w:val="24"/>
            <w:szCs w:val="24"/>
            <w:u w:val="none"/>
          </w:rPr>
          <w:t>regions</w:t>
        </w:r>
      </w:hyperlink>
      <w:r w:rsidRPr="00536D1D">
        <w:rPr>
          <w:sz w:val="24"/>
          <w:szCs w:val="24"/>
        </w:rPr>
        <w:t xml:space="preserve"> are coalitions representing each of the state’s ten regions</w:t>
      </w:r>
      <w:r w:rsidR="0017061C" w:rsidRPr="00536D1D">
        <w:rPr>
          <w:sz w:val="24"/>
          <w:szCs w:val="24"/>
        </w:rPr>
        <w:t xml:space="preserve">, which </w:t>
      </w:r>
      <w:r w:rsidRPr="00536D1D">
        <w:rPr>
          <w:sz w:val="24"/>
          <w:szCs w:val="24"/>
        </w:rPr>
        <w:t>aim to support regional economic development</w:t>
      </w:r>
      <w:r w:rsidR="00766E3D">
        <w:rPr>
          <w:sz w:val="24"/>
          <w:szCs w:val="24"/>
        </w:rPr>
        <w:t xml:space="preserve"> (</w:t>
      </w:r>
      <w:r w:rsidR="00766E3D" w:rsidRPr="007F0FC9">
        <w:rPr>
          <w:sz w:val="24"/>
          <w:szCs w:val="24"/>
        </w:rPr>
        <w:t>Michigan Economic Development Corporation</w:t>
      </w:r>
      <w:r w:rsidR="00766E3D">
        <w:rPr>
          <w:sz w:val="24"/>
          <w:szCs w:val="24"/>
        </w:rPr>
        <w:t xml:space="preserve">, </w:t>
      </w:r>
      <w:r w:rsidR="00766E3D" w:rsidRPr="007F0FC9">
        <w:rPr>
          <w:sz w:val="24"/>
          <w:szCs w:val="24"/>
        </w:rPr>
        <w:t>2024)</w:t>
      </w:r>
      <w:r w:rsidRPr="00536D1D">
        <w:rPr>
          <w:sz w:val="24"/>
          <w:szCs w:val="24"/>
        </w:rPr>
        <w:t xml:space="preserve">. </w:t>
      </w:r>
      <w:bookmarkEnd w:id="0"/>
      <w:r w:rsidRPr="00536D1D">
        <w:rPr>
          <w:sz w:val="24"/>
          <w:szCs w:val="24"/>
        </w:rPr>
        <w:t xml:space="preserve">Filtering the map by economic development </w:t>
      </w:r>
      <w:r w:rsidR="00A66361">
        <w:rPr>
          <w:sz w:val="24"/>
          <w:szCs w:val="24"/>
        </w:rPr>
        <w:t>regions</w:t>
      </w:r>
      <w:r w:rsidRPr="00536D1D">
        <w:rPr>
          <w:sz w:val="24"/>
          <w:szCs w:val="24"/>
        </w:rPr>
        <w:t xml:space="preserve"> </w:t>
      </w:r>
      <w:r w:rsidR="00E72B2B" w:rsidRPr="00536D1D">
        <w:rPr>
          <w:sz w:val="24"/>
          <w:szCs w:val="24"/>
        </w:rPr>
        <w:t>demonstrates</w:t>
      </w:r>
      <w:r w:rsidRPr="00536D1D">
        <w:rPr>
          <w:sz w:val="24"/>
          <w:szCs w:val="24"/>
        </w:rPr>
        <w:t xml:space="preserve"> regional differences in child care access.</w:t>
      </w:r>
    </w:p>
    <w:p w14:paraId="2500C8CC" w14:textId="77777777" w:rsidR="00BB20C7" w:rsidRPr="00536D1D" w:rsidRDefault="00BB20C7" w:rsidP="00626D0F">
      <w:pPr>
        <w:rPr>
          <w:sz w:val="24"/>
          <w:szCs w:val="24"/>
        </w:rPr>
      </w:pPr>
    </w:p>
    <w:p w14:paraId="7F6C491D" w14:textId="6918FB50" w:rsidR="00200127" w:rsidRPr="00536D1D" w:rsidRDefault="00200127" w:rsidP="002E30EB">
      <w:pPr>
        <w:pStyle w:val="Heading1"/>
        <w:rPr>
          <w:sz w:val="24"/>
          <w:szCs w:val="24"/>
        </w:rPr>
      </w:pPr>
      <w:r w:rsidRPr="00536D1D">
        <w:rPr>
          <w:sz w:val="24"/>
          <w:szCs w:val="24"/>
        </w:rPr>
        <w:t xml:space="preserve">Child Care </w:t>
      </w:r>
      <w:r w:rsidR="0060676F">
        <w:rPr>
          <w:sz w:val="24"/>
          <w:szCs w:val="24"/>
        </w:rPr>
        <w:t>Shortage Areas</w:t>
      </w:r>
      <w:r w:rsidRPr="00536D1D">
        <w:rPr>
          <w:sz w:val="24"/>
          <w:szCs w:val="24"/>
        </w:rPr>
        <w:t xml:space="preserve"> by </w:t>
      </w:r>
      <w:r w:rsidR="00035628">
        <w:rPr>
          <w:sz w:val="24"/>
          <w:szCs w:val="24"/>
        </w:rPr>
        <w:t>Community</w:t>
      </w:r>
      <w:r w:rsidR="00766E3D">
        <w:rPr>
          <w:sz w:val="24"/>
          <w:szCs w:val="24"/>
        </w:rPr>
        <w:t xml:space="preserve"> Resource Level (i.e., </w:t>
      </w:r>
      <w:r w:rsidR="00766E3D" w:rsidRPr="00AA062C">
        <w:rPr>
          <w:sz w:val="24"/>
          <w:szCs w:val="24"/>
        </w:rPr>
        <w:t>Child Opportunity Index</w:t>
      </w:r>
      <w:r w:rsidR="00766E3D">
        <w:rPr>
          <w:sz w:val="24"/>
          <w:szCs w:val="24"/>
        </w:rPr>
        <w:t xml:space="preserve"> Level)</w:t>
      </w:r>
    </w:p>
    <w:p w14:paraId="7ADC21A2" w14:textId="77777777" w:rsidR="00200127" w:rsidRPr="00536D1D" w:rsidRDefault="00200127" w:rsidP="00A96624">
      <w:pPr>
        <w:spacing w:line="240" w:lineRule="auto"/>
        <w:rPr>
          <w:sz w:val="24"/>
          <w:szCs w:val="24"/>
        </w:rPr>
      </w:pPr>
    </w:p>
    <w:p w14:paraId="4BD41320" w14:textId="03E71A73" w:rsidR="00A202F9" w:rsidRDefault="00D43601" w:rsidP="00A96624">
      <w:pPr>
        <w:spacing w:line="240" w:lineRule="auto"/>
        <w:rPr>
          <w:sz w:val="24"/>
          <w:szCs w:val="24"/>
        </w:rPr>
      </w:pPr>
      <w:r w:rsidRPr="00536D1D">
        <w:rPr>
          <w:sz w:val="24"/>
          <w:szCs w:val="24"/>
        </w:rPr>
        <w:t>To show how child</w:t>
      </w:r>
      <w:r w:rsidR="00A458BD" w:rsidRPr="00536D1D">
        <w:rPr>
          <w:sz w:val="24"/>
          <w:szCs w:val="24"/>
        </w:rPr>
        <w:t xml:space="preserve"> </w:t>
      </w:r>
      <w:r w:rsidRPr="00536D1D">
        <w:rPr>
          <w:sz w:val="24"/>
          <w:szCs w:val="24"/>
        </w:rPr>
        <w:t xml:space="preserve">care accessibility interacts with community </w:t>
      </w:r>
      <w:r w:rsidR="00CD4EB7" w:rsidRPr="00536D1D">
        <w:rPr>
          <w:sz w:val="24"/>
          <w:szCs w:val="24"/>
        </w:rPr>
        <w:t>resources</w:t>
      </w:r>
      <w:r w:rsidRPr="00536D1D">
        <w:rPr>
          <w:sz w:val="24"/>
          <w:szCs w:val="24"/>
        </w:rPr>
        <w:t xml:space="preserve">, the map breaks down the prevalence of child care </w:t>
      </w:r>
      <w:r w:rsidR="0060676F">
        <w:rPr>
          <w:sz w:val="24"/>
          <w:szCs w:val="24"/>
        </w:rPr>
        <w:t>shortages</w:t>
      </w:r>
      <w:r w:rsidRPr="00536D1D">
        <w:rPr>
          <w:sz w:val="24"/>
          <w:szCs w:val="24"/>
        </w:rPr>
        <w:t xml:space="preserve"> by </w:t>
      </w:r>
      <w:r w:rsidR="008A3083" w:rsidRPr="00536D1D">
        <w:rPr>
          <w:sz w:val="24"/>
          <w:szCs w:val="24"/>
        </w:rPr>
        <w:t xml:space="preserve">each </w:t>
      </w:r>
      <w:r w:rsidR="00BA0A09">
        <w:rPr>
          <w:sz w:val="24"/>
          <w:szCs w:val="24"/>
        </w:rPr>
        <w:t>zip code’s</w:t>
      </w:r>
      <w:r w:rsidRPr="00536D1D">
        <w:rPr>
          <w:sz w:val="24"/>
          <w:szCs w:val="24"/>
        </w:rPr>
        <w:t xml:space="preserve"> Child Opportunity Index</w:t>
      </w:r>
      <w:r w:rsidR="00A458BD" w:rsidRPr="00536D1D">
        <w:rPr>
          <w:sz w:val="24"/>
          <w:szCs w:val="24"/>
        </w:rPr>
        <w:t xml:space="preserve"> score</w:t>
      </w:r>
      <w:r w:rsidRPr="00536D1D">
        <w:rPr>
          <w:sz w:val="24"/>
          <w:szCs w:val="24"/>
        </w:rPr>
        <w:t xml:space="preserve">. </w:t>
      </w:r>
      <w:hyperlink r:id="rId13" w:history="1">
        <w:r w:rsidRPr="00536D1D">
          <w:rPr>
            <w:rStyle w:val="Hyperlink"/>
            <w:b/>
            <w:bCs/>
            <w:sz w:val="24"/>
            <w:szCs w:val="24"/>
            <w:u w:val="none"/>
          </w:rPr>
          <w:t>The Child Opportunity Index</w:t>
        </w:r>
      </w:hyperlink>
      <w:r w:rsidRPr="00536D1D">
        <w:rPr>
          <w:sz w:val="24"/>
          <w:szCs w:val="24"/>
        </w:rPr>
        <w:t xml:space="preserve"> is an</w:t>
      </w:r>
      <w:r w:rsidRPr="00536D1D">
        <w:rPr>
          <w:rFonts w:ascii="Metropolis" w:hAnsi="Metropolis"/>
          <w:color w:val="373A3C"/>
          <w:sz w:val="24"/>
          <w:szCs w:val="24"/>
          <w:shd w:val="clear" w:color="auto" w:fill="FFFFFF"/>
        </w:rPr>
        <w:t xml:space="preserve"> </w:t>
      </w:r>
      <w:r w:rsidRPr="00536D1D">
        <w:rPr>
          <w:sz w:val="24"/>
          <w:szCs w:val="24"/>
        </w:rPr>
        <w:t xml:space="preserve">estimate of the local resources available </w:t>
      </w:r>
      <w:r w:rsidR="008A3083" w:rsidRPr="00536D1D">
        <w:rPr>
          <w:sz w:val="24"/>
          <w:szCs w:val="24"/>
        </w:rPr>
        <w:t>for positive child development</w:t>
      </w:r>
      <w:r w:rsidRPr="00536D1D">
        <w:rPr>
          <w:sz w:val="24"/>
          <w:szCs w:val="24"/>
        </w:rPr>
        <w:t xml:space="preserve"> in an area</w:t>
      </w:r>
      <w:r w:rsidR="00642835">
        <w:rPr>
          <w:sz w:val="24"/>
          <w:szCs w:val="24"/>
        </w:rPr>
        <w:t xml:space="preserve"> </w:t>
      </w:r>
      <w:r w:rsidRPr="00536D1D">
        <w:rPr>
          <w:sz w:val="24"/>
          <w:szCs w:val="24"/>
        </w:rPr>
        <w:t>(diversitydatakids.org, 202</w:t>
      </w:r>
      <w:r w:rsidR="006D0538">
        <w:rPr>
          <w:sz w:val="24"/>
          <w:szCs w:val="24"/>
        </w:rPr>
        <w:t>5</w:t>
      </w:r>
      <w:r w:rsidRPr="00536D1D">
        <w:rPr>
          <w:sz w:val="24"/>
          <w:szCs w:val="24"/>
        </w:rPr>
        <w:t xml:space="preserve">). </w:t>
      </w:r>
      <w:r w:rsidR="003E7C27">
        <w:rPr>
          <w:sz w:val="24"/>
          <w:szCs w:val="24"/>
        </w:rPr>
        <w:t>C</w:t>
      </w:r>
      <w:r w:rsidR="00642835">
        <w:rPr>
          <w:sz w:val="24"/>
          <w:szCs w:val="24"/>
        </w:rPr>
        <w:t xml:space="preserve">hild resource levels </w:t>
      </w:r>
      <w:r w:rsidR="003E7C27">
        <w:rPr>
          <w:sz w:val="24"/>
          <w:szCs w:val="24"/>
        </w:rPr>
        <w:t>are displayed as</w:t>
      </w:r>
      <w:r w:rsidR="00207914">
        <w:rPr>
          <w:sz w:val="24"/>
          <w:szCs w:val="24"/>
        </w:rPr>
        <w:t xml:space="preserve"> </w:t>
      </w:r>
      <w:r w:rsidR="00642835">
        <w:rPr>
          <w:sz w:val="24"/>
          <w:szCs w:val="24"/>
        </w:rPr>
        <w:t>“very low/low,” “</w:t>
      </w:r>
      <w:r w:rsidR="00207914">
        <w:rPr>
          <w:sz w:val="24"/>
          <w:szCs w:val="24"/>
        </w:rPr>
        <w:t xml:space="preserve">moderate,” and “high/very high”. </w:t>
      </w:r>
      <w:r w:rsidRPr="00536D1D">
        <w:rPr>
          <w:sz w:val="24"/>
          <w:szCs w:val="24"/>
        </w:rPr>
        <w:t xml:space="preserve">The Child Opportunity Index </w:t>
      </w:r>
      <w:r w:rsidR="00A458BD" w:rsidRPr="00536D1D">
        <w:rPr>
          <w:sz w:val="24"/>
          <w:szCs w:val="24"/>
        </w:rPr>
        <w:t>wa</w:t>
      </w:r>
      <w:r w:rsidRPr="00536D1D">
        <w:rPr>
          <w:sz w:val="24"/>
          <w:szCs w:val="24"/>
        </w:rPr>
        <w:t xml:space="preserve">s created by diversitydatakids.org and </w:t>
      </w:r>
      <w:r w:rsidR="00A458BD" w:rsidRPr="00536D1D">
        <w:rPr>
          <w:sz w:val="24"/>
          <w:szCs w:val="24"/>
        </w:rPr>
        <w:t xml:space="preserve">is </w:t>
      </w:r>
      <w:r w:rsidRPr="00536D1D">
        <w:rPr>
          <w:sz w:val="24"/>
          <w:szCs w:val="24"/>
        </w:rPr>
        <w:t>housed at Boston University’s School of Social Work and the Institute for Equity and Child Opportunity and Healthy Development.</w:t>
      </w:r>
    </w:p>
    <w:p w14:paraId="5325D24F" w14:textId="77777777" w:rsidR="00A202F9" w:rsidRDefault="00A202F9" w:rsidP="00A96624">
      <w:pPr>
        <w:spacing w:line="240" w:lineRule="auto"/>
        <w:rPr>
          <w:sz w:val="24"/>
          <w:szCs w:val="24"/>
        </w:rPr>
      </w:pPr>
    </w:p>
    <w:p w14:paraId="7BBCEEB1" w14:textId="77B2169B" w:rsidR="00CD4EB7" w:rsidRPr="00536D1D" w:rsidRDefault="00CD4EB7" w:rsidP="002E30EB">
      <w:pPr>
        <w:pStyle w:val="Heading1"/>
        <w:rPr>
          <w:sz w:val="24"/>
          <w:szCs w:val="24"/>
        </w:rPr>
      </w:pPr>
      <w:r w:rsidRPr="00536D1D">
        <w:rPr>
          <w:sz w:val="24"/>
          <w:szCs w:val="24"/>
        </w:rPr>
        <w:t xml:space="preserve">Child Care </w:t>
      </w:r>
      <w:r w:rsidR="0060676F">
        <w:rPr>
          <w:sz w:val="24"/>
          <w:szCs w:val="24"/>
        </w:rPr>
        <w:t>Shortage Areas</w:t>
      </w:r>
      <w:r w:rsidR="0060676F" w:rsidRPr="00536D1D">
        <w:rPr>
          <w:sz w:val="24"/>
          <w:szCs w:val="24"/>
        </w:rPr>
        <w:t xml:space="preserve"> </w:t>
      </w:r>
      <w:r w:rsidRPr="00536D1D">
        <w:rPr>
          <w:sz w:val="24"/>
          <w:szCs w:val="24"/>
        </w:rPr>
        <w:t>by Geographic Types</w:t>
      </w:r>
    </w:p>
    <w:p w14:paraId="1F8AD204" w14:textId="77777777" w:rsidR="00CD4EB7" w:rsidRPr="00536D1D" w:rsidRDefault="00CD4EB7" w:rsidP="00CD4EB7">
      <w:pPr>
        <w:rPr>
          <w:sz w:val="24"/>
          <w:szCs w:val="24"/>
        </w:rPr>
      </w:pPr>
    </w:p>
    <w:p w14:paraId="52184D1F" w14:textId="512EE6BD" w:rsidR="00CD4EB7" w:rsidRDefault="00CD4EB7" w:rsidP="00CD4EB7">
      <w:pPr>
        <w:rPr>
          <w:sz w:val="24"/>
          <w:szCs w:val="24"/>
        </w:rPr>
      </w:pPr>
      <w:r w:rsidRPr="00536D1D">
        <w:rPr>
          <w:sz w:val="24"/>
          <w:szCs w:val="24"/>
        </w:rPr>
        <w:t xml:space="preserve">To assess how families in different geographic areas may experience varying levels of child care access, the data were </w:t>
      </w:r>
      <w:r w:rsidR="00AD1A62" w:rsidRPr="00536D1D">
        <w:rPr>
          <w:sz w:val="24"/>
          <w:szCs w:val="24"/>
        </w:rPr>
        <w:t xml:space="preserve">analyzed </w:t>
      </w:r>
      <w:r w:rsidRPr="00536D1D">
        <w:rPr>
          <w:sz w:val="24"/>
          <w:szCs w:val="24"/>
        </w:rPr>
        <w:t>by geographic type</w:t>
      </w:r>
      <w:r w:rsidR="000B7E57" w:rsidRPr="00536D1D">
        <w:rPr>
          <w:sz w:val="24"/>
          <w:szCs w:val="24"/>
        </w:rPr>
        <w:t>s</w:t>
      </w:r>
      <w:r w:rsidR="00CD38A7" w:rsidRPr="00536D1D">
        <w:rPr>
          <w:sz w:val="24"/>
          <w:szCs w:val="24"/>
        </w:rPr>
        <w:t>—</w:t>
      </w:r>
      <w:r w:rsidRPr="00536D1D">
        <w:rPr>
          <w:sz w:val="24"/>
          <w:szCs w:val="24"/>
        </w:rPr>
        <w:t>urban, suburban, and rural/town</w:t>
      </w:r>
      <w:r w:rsidR="00CD38A7" w:rsidRPr="00536D1D">
        <w:rPr>
          <w:sz w:val="24"/>
          <w:szCs w:val="24"/>
        </w:rPr>
        <w:t>—</w:t>
      </w:r>
      <w:r w:rsidRPr="00536D1D">
        <w:rPr>
          <w:sz w:val="24"/>
          <w:szCs w:val="24"/>
        </w:rPr>
        <w:t xml:space="preserve">based on classifications from the </w:t>
      </w:r>
      <w:hyperlink r:id="rId14" w:history="1">
        <w:r w:rsidRPr="00536D1D">
          <w:rPr>
            <w:rStyle w:val="Hyperlink"/>
            <w:b/>
            <w:bCs/>
            <w:sz w:val="24"/>
            <w:szCs w:val="24"/>
            <w:u w:val="none"/>
          </w:rPr>
          <w:t>National Center for Education Statistics</w:t>
        </w:r>
      </w:hyperlink>
      <w:r w:rsidRPr="00536D1D">
        <w:rPr>
          <w:sz w:val="24"/>
          <w:szCs w:val="24"/>
        </w:rPr>
        <w:t>. Due to a small sample size for “town” areas, rural and town categories were combined.</w:t>
      </w:r>
    </w:p>
    <w:p w14:paraId="207BB07E" w14:textId="77777777" w:rsidR="00AF2FA7" w:rsidRDefault="00AF2FA7" w:rsidP="007F0FC9">
      <w:pPr>
        <w:pStyle w:val="Heading1"/>
        <w:rPr>
          <w:sz w:val="24"/>
          <w:szCs w:val="24"/>
        </w:rPr>
      </w:pPr>
      <w:bookmarkStart w:id="1" w:name="_Hlk214220430"/>
    </w:p>
    <w:p w14:paraId="15D411DC" w14:textId="37B482CD" w:rsidR="007F0FC9" w:rsidRPr="00536D1D" w:rsidRDefault="007F0FC9" w:rsidP="007F0FC9">
      <w:pPr>
        <w:pStyle w:val="Heading1"/>
        <w:rPr>
          <w:sz w:val="24"/>
          <w:szCs w:val="24"/>
        </w:rPr>
      </w:pPr>
      <w:r w:rsidRPr="00536D1D">
        <w:rPr>
          <w:sz w:val="24"/>
          <w:szCs w:val="24"/>
        </w:rPr>
        <w:t xml:space="preserve">Child Care </w:t>
      </w:r>
      <w:r w:rsidR="0060676F">
        <w:rPr>
          <w:sz w:val="24"/>
          <w:szCs w:val="24"/>
        </w:rPr>
        <w:t>Shortage Areas</w:t>
      </w:r>
      <w:r w:rsidR="0060676F" w:rsidRPr="00536D1D">
        <w:rPr>
          <w:sz w:val="24"/>
          <w:szCs w:val="24"/>
        </w:rPr>
        <w:t xml:space="preserve"> </w:t>
      </w:r>
      <w:r w:rsidRPr="00536D1D">
        <w:rPr>
          <w:sz w:val="24"/>
          <w:szCs w:val="24"/>
        </w:rPr>
        <w:t xml:space="preserve">by </w:t>
      </w:r>
      <w:r>
        <w:rPr>
          <w:sz w:val="24"/>
          <w:szCs w:val="24"/>
        </w:rPr>
        <w:t>Population Size</w:t>
      </w:r>
    </w:p>
    <w:p w14:paraId="3CDDF702" w14:textId="77777777" w:rsidR="007F0FC9" w:rsidRPr="00536D1D" w:rsidRDefault="007F0FC9" w:rsidP="00CD4EB7">
      <w:pPr>
        <w:rPr>
          <w:sz w:val="24"/>
          <w:szCs w:val="24"/>
        </w:rPr>
      </w:pPr>
    </w:p>
    <w:p w14:paraId="33EE3422" w14:textId="4D53B51A" w:rsidR="00614ADF" w:rsidRDefault="00BF0A65" w:rsidP="00CD4EB7">
      <w:pPr>
        <w:rPr>
          <w:sz w:val="24"/>
          <w:szCs w:val="24"/>
        </w:rPr>
      </w:pPr>
      <w:r>
        <w:rPr>
          <w:sz w:val="24"/>
          <w:szCs w:val="24"/>
        </w:rPr>
        <w:t xml:space="preserve">To examine how child care </w:t>
      </w:r>
      <w:r w:rsidR="0060676F">
        <w:rPr>
          <w:sz w:val="24"/>
          <w:szCs w:val="24"/>
        </w:rPr>
        <w:t>levels</w:t>
      </w:r>
      <w:r>
        <w:rPr>
          <w:sz w:val="24"/>
          <w:szCs w:val="24"/>
        </w:rPr>
        <w:t xml:space="preserve"> </w:t>
      </w:r>
      <w:r w:rsidR="009F28D9">
        <w:rPr>
          <w:sz w:val="24"/>
          <w:szCs w:val="24"/>
        </w:rPr>
        <w:t xml:space="preserve">differ across geographic areas with different population sizes, data were </w:t>
      </w:r>
      <w:r w:rsidR="00981ACA">
        <w:rPr>
          <w:sz w:val="24"/>
          <w:szCs w:val="24"/>
        </w:rPr>
        <w:t>categorized based on population counts from the U.S. Census Bureau (2023). For each age group,</w:t>
      </w:r>
      <w:r w:rsidR="00F87ED0">
        <w:rPr>
          <w:sz w:val="24"/>
          <w:szCs w:val="24"/>
        </w:rPr>
        <w:t xml:space="preserve"> zip code-level population estimates were ranked into three categories: </w:t>
      </w:r>
      <w:r w:rsidR="00F903D2">
        <w:rPr>
          <w:sz w:val="24"/>
          <w:szCs w:val="24"/>
        </w:rPr>
        <w:t>under 500 children, 500-1,000 children, and over 1,000 children.</w:t>
      </w:r>
    </w:p>
    <w:p w14:paraId="6769A932" w14:textId="77777777" w:rsidR="0060676F" w:rsidRDefault="0060676F" w:rsidP="00CD4EB7">
      <w:pPr>
        <w:rPr>
          <w:sz w:val="24"/>
          <w:szCs w:val="24"/>
        </w:rPr>
      </w:pPr>
    </w:p>
    <w:p w14:paraId="5C867EEB" w14:textId="77777777" w:rsidR="002B09E0" w:rsidRPr="00536D1D" w:rsidRDefault="002B09E0" w:rsidP="002B09E0">
      <w:pPr>
        <w:pStyle w:val="Heading1"/>
        <w:rPr>
          <w:sz w:val="24"/>
          <w:szCs w:val="24"/>
        </w:rPr>
      </w:pPr>
      <w:r>
        <w:rPr>
          <w:sz w:val="24"/>
          <w:szCs w:val="24"/>
        </w:rPr>
        <w:lastRenderedPageBreak/>
        <w:t>Non-traditional Availability</w:t>
      </w:r>
    </w:p>
    <w:p w14:paraId="2EBFE06D" w14:textId="77777777" w:rsidR="002B09E0" w:rsidRPr="00536D1D" w:rsidRDefault="002B09E0" w:rsidP="002B09E0">
      <w:pPr>
        <w:spacing w:line="240" w:lineRule="auto"/>
        <w:rPr>
          <w:sz w:val="24"/>
          <w:szCs w:val="24"/>
        </w:rPr>
      </w:pPr>
    </w:p>
    <w:p w14:paraId="12119463" w14:textId="729205FC" w:rsidR="002B09E0" w:rsidRDefault="002B09E0" w:rsidP="002B09E0">
      <w:pPr>
        <w:rPr>
          <w:sz w:val="24"/>
          <w:szCs w:val="24"/>
        </w:rPr>
      </w:pPr>
      <w:r w:rsidRPr="00753EF6">
        <w:rPr>
          <w:sz w:val="24"/>
          <w:szCs w:val="24"/>
        </w:rPr>
        <w:t xml:space="preserve">To </w:t>
      </w:r>
      <w:r>
        <w:rPr>
          <w:sz w:val="24"/>
          <w:szCs w:val="24"/>
        </w:rPr>
        <w:t>demonstrate</w:t>
      </w:r>
      <w:r w:rsidRPr="00753EF6">
        <w:rPr>
          <w:sz w:val="24"/>
          <w:szCs w:val="24"/>
        </w:rPr>
        <w:t xml:space="preserve"> how </w:t>
      </w:r>
      <w:r>
        <w:rPr>
          <w:sz w:val="24"/>
          <w:szCs w:val="24"/>
        </w:rPr>
        <w:t>child care levels</w:t>
      </w:r>
      <w:r w:rsidRPr="00753EF6">
        <w:rPr>
          <w:sz w:val="24"/>
          <w:szCs w:val="24"/>
        </w:rPr>
        <w:t xml:space="preserve"> var</w:t>
      </w:r>
      <w:r>
        <w:rPr>
          <w:sz w:val="24"/>
          <w:szCs w:val="24"/>
        </w:rPr>
        <w:t>y</w:t>
      </w:r>
      <w:r w:rsidRPr="00753EF6">
        <w:rPr>
          <w:sz w:val="24"/>
          <w:szCs w:val="24"/>
        </w:rPr>
        <w:t xml:space="preserve"> by </w:t>
      </w:r>
      <w:r>
        <w:rPr>
          <w:sz w:val="24"/>
          <w:szCs w:val="24"/>
        </w:rPr>
        <w:t xml:space="preserve">providers’ </w:t>
      </w:r>
      <w:r w:rsidRPr="00753EF6">
        <w:rPr>
          <w:sz w:val="24"/>
          <w:szCs w:val="24"/>
        </w:rPr>
        <w:t xml:space="preserve">operating schedules, these maps display providers’ annual schedules and availability during non-traditional hours based on </w:t>
      </w:r>
      <w:r>
        <w:rPr>
          <w:sz w:val="24"/>
          <w:szCs w:val="24"/>
        </w:rPr>
        <w:t xml:space="preserve">CCHIRP </w:t>
      </w:r>
      <w:r w:rsidRPr="00753EF6">
        <w:rPr>
          <w:sz w:val="24"/>
          <w:szCs w:val="24"/>
        </w:rPr>
        <w:t xml:space="preserve">licensing data. </w:t>
      </w:r>
      <w:r>
        <w:rPr>
          <w:sz w:val="24"/>
          <w:szCs w:val="24"/>
        </w:rPr>
        <w:t>Providers can operate year-round or only during the school year or seasonal periods (</w:t>
      </w:r>
      <w:r w:rsidRPr="00753EF6">
        <w:rPr>
          <w:sz w:val="24"/>
          <w:szCs w:val="24"/>
        </w:rPr>
        <w:t xml:space="preserve">such as summer or winter breaks). The map also indicates whether providers offer care </w:t>
      </w:r>
      <w:r>
        <w:rPr>
          <w:sz w:val="24"/>
          <w:szCs w:val="24"/>
        </w:rPr>
        <w:t xml:space="preserve">outside of standard daytime schedules, specifically </w:t>
      </w:r>
      <w:r w:rsidRPr="00753EF6">
        <w:rPr>
          <w:sz w:val="24"/>
          <w:szCs w:val="24"/>
        </w:rPr>
        <w:t>during</w:t>
      </w:r>
      <w:r>
        <w:rPr>
          <w:sz w:val="24"/>
          <w:szCs w:val="24"/>
        </w:rPr>
        <w:t xml:space="preserve"> the</w:t>
      </w:r>
      <w:r w:rsidRPr="00753EF6">
        <w:rPr>
          <w:sz w:val="24"/>
          <w:szCs w:val="24"/>
        </w:rPr>
        <w:t xml:space="preserve"> evenings</w:t>
      </w:r>
      <w:r>
        <w:rPr>
          <w:sz w:val="24"/>
          <w:szCs w:val="24"/>
        </w:rPr>
        <w:t xml:space="preserve">, </w:t>
      </w:r>
      <w:r w:rsidRPr="00753EF6">
        <w:rPr>
          <w:sz w:val="24"/>
          <w:szCs w:val="24"/>
        </w:rPr>
        <w:t>overnight</w:t>
      </w:r>
      <w:r>
        <w:rPr>
          <w:sz w:val="24"/>
          <w:szCs w:val="24"/>
        </w:rPr>
        <w:t>,</w:t>
      </w:r>
      <w:r w:rsidRPr="00753EF6">
        <w:rPr>
          <w:sz w:val="24"/>
          <w:szCs w:val="24"/>
        </w:rPr>
        <w:t xml:space="preserve"> or weekends</w:t>
      </w:r>
      <w:r>
        <w:rPr>
          <w:sz w:val="24"/>
          <w:szCs w:val="24"/>
        </w:rPr>
        <w:t>.</w:t>
      </w:r>
    </w:p>
    <w:p w14:paraId="5F93AC44" w14:textId="77777777" w:rsidR="0060676F" w:rsidRDefault="0060676F" w:rsidP="00CD4EB7">
      <w:pPr>
        <w:rPr>
          <w:sz w:val="24"/>
          <w:szCs w:val="24"/>
        </w:rPr>
      </w:pPr>
    </w:p>
    <w:bookmarkEnd w:id="1"/>
    <w:p w14:paraId="060DE56A" w14:textId="77777777" w:rsidR="002E30EB" w:rsidRPr="00536D1D" w:rsidRDefault="002E30EB" w:rsidP="002E30EB">
      <w:pPr>
        <w:pStyle w:val="Heading1"/>
        <w:rPr>
          <w:sz w:val="24"/>
          <w:szCs w:val="24"/>
        </w:rPr>
      </w:pPr>
      <w:r w:rsidRPr="00536D1D">
        <w:rPr>
          <w:sz w:val="24"/>
          <w:szCs w:val="24"/>
        </w:rPr>
        <w:t>Assumptions</w:t>
      </w:r>
    </w:p>
    <w:p w14:paraId="0090E0D9" w14:textId="77777777" w:rsidR="00AD1A62" w:rsidRPr="00536D1D" w:rsidRDefault="00AD1A62" w:rsidP="002E30EB">
      <w:pPr>
        <w:spacing w:line="240" w:lineRule="auto"/>
        <w:rPr>
          <w:sz w:val="24"/>
          <w:szCs w:val="24"/>
        </w:rPr>
      </w:pPr>
    </w:p>
    <w:p w14:paraId="21F85B82" w14:textId="4AE3C6B0" w:rsidR="00AD1A62" w:rsidRPr="00536D1D" w:rsidRDefault="00AD1A62" w:rsidP="002E30EB">
      <w:pPr>
        <w:spacing w:line="240" w:lineRule="auto"/>
        <w:rPr>
          <w:sz w:val="24"/>
          <w:szCs w:val="24"/>
        </w:rPr>
      </w:pPr>
      <w:r w:rsidRPr="00536D1D">
        <w:rPr>
          <w:sz w:val="24"/>
          <w:szCs w:val="24"/>
        </w:rPr>
        <w:t xml:space="preserve">Due to data availability, the following assumptions were </w:t>
      </w:r>
      <w:r w:rsidR="00A84B20" w:rsidRPr="00536D1D">
        <w:rPr>
          <w:sz w:val="24"/>
          <w:szCs w:val="24"/>
        </w:rPr>
        <w:t xml:space="preserve">made </w:t>
      </w:r>
      <w:r w:rsidRPr="00536D1D">
        <w:rPr>
          <w:sz w:val="24"/>
          <w:szCs w:val="24"/>
        </w:rPr>
        <w:t>to provide estimations:</w:t>
      </w:r>
    </w:p>
    <w:p w14:paraId="5E26C6AF" w14:textId="442E8566" w:rsidR="002E30EB" w:rsidRPr="00536D1D" w:rsidRDefault="002E30EB" w:rsidP="002E30EB">
      <w:pPr>
        <w:spacing w:line="240" w:lineRule="auto"/>
        <w:rPr>
          <w:sz w:val="24"/>
          <w:szCs w:val="24"/>
        </w:rPr>
      </w:pPr>
    </w:p>
    <w:p w14:paraId="774811CE" w14:textId="580A25A5" w:rsidR="00AE35E8" w:rsidRDefault="002E30EB" w:rsidP="00AE35E8">
      <w:pPr>
        <w:pStyle w:val="ListParagraph"/>
        <w:numPr>
          <w:ilvl w:val="0"/>
          <w:numId w:val="16"/>
        </w:numPr>
        <w:spacing w:line="240" w:lineRule="auto"/>
        <w:rPr>
          <w:sz w:val="24"/>
          <w:szCs w:val="24"/>
        </w:rPr>
      </w:pPr>
      <w:r w:rsidRPr="00536D1D">
        <w:rPr>
          <w:sz w:val="24"/>
          <w:szCs w:val="24"/>
        </w:rPr>
        <w:t>It is assumed that all families with children counted in the American Community Survey are seeking child care</w:t>
      </w:r>
      <w:r w:rsidR="00AE35E8" w:rsidRPr="00536D1D">
        <w:rPr>
          <w:sz w:val="24"/>
          <w:szCs w:val="24"/>
        </w:rPr>
        <w:t xml:space="preserve"> and such search only within their </w:t>
      </w:r>
      <w:r w:rsidR="00FE2279">
        <w:rPr>
          <w:sz w:val="24"/>
          <w:szCs w:val="24"/>
        </w:rPr>
        <w:t>zip code</w:t>
      </w:r>
      <w:r w:rsidR="00AE35E8" w:rsidRPr="00536D1D">
        <w:rPr>
          <w:sz w:val="24"/>
          <w:szCs w:val="24"/>
        </w:rPr>
        <w:t xml:space="preserve"> or county. As a result, this approach likely overstates the actual demand.</w:t>
      </w:r>
    </w:p>
    <w:p w14:paraId="0F13CB8B" w14:textId="471E344F" w:rsidR="0011204F" w:rsidRDefault="00AA50BC" w:rsidP="0011204F">
      <w:pPr>
        <w:pStyle w:val="ListParagraph"/>
        <w:numPr>
          <w:ilvl w:val="0"/>
          <w:numId w:val="16"/>
        </w:numPr>
        <w:spacing w:line="240" w:lineRule="auto"/>
        <w:rPr>
          <w:sz w:val="24"/>
          <w:szCs w:val="24"/>
        </w:rPr>
      </w:pPr>
      <w:r w:rsidRPr="00536D1D">
        <w:rPr>
          <w:sz w:val="24"/>
          <w:szCs w:val="24"/>
        </w:rPr>
        <w:t xml:space="preserve">For </w:t>
      </w:r>
      <w:r w:rsidR="00437F42">
        <w:rPr>
          <w:sz w:val="24"/>
          <w:szCs w:val="24"/>
        </w:rPr>
        <w:t xml:space="preserve">licensed </w:t>
      </w:r>
      <w:r w:rsidRPr="00536D1D">
        <w:rPr>
          <w:sz w:val="24"/>
          <w:szCs w:val="24"/>
        </w:rPr>
        <w:t xml:space="preserve">providers serving multiple age groups, it is assumed that they operate at full capacity and that available </w:t>
      </w:r>
      <w:r w:rsidR="00900C5B">
        <w:rPr>
          <w:sz w:val="24"/>
          <w:szCs w:val="24"/>
        </w:rPr>
        <w:t>spots</w:t>
      </w:r>
      <w:r w:rsidR="00900C5B" w:rsidRPr="00E67C07">
        <w:rPr>
          <w:sz w:val="24"/>
          <w:szCs w:val="24"/>
        </w:rPr>
        <w:t xml:space="preserve"> </w:t>
      </w:r>
      <w:r w:rsidRPr="00536D1D">
        <w:rPr>
          <w:sz w:val="24"/>
          <w:szCs w:val="24"/>
        </w:rPr>
        <w:t>are evenly distributed across all age groups. This may result in an overestimation of availability, especially for younger children who typically require more resources and space.</w:t>
      </w:r>
      <w:r w:rsidR="0011204F">
        <w:rPr>
          <w:sz w:val="24"/>
          <w:szCs w:val="24"/>
        </w:rPr>
        <w:t xml:space="preserve"> </w:t>
      </w:r>
    </w:p>
    <w:p w14:paraId="66E77365" w14:textId="0D4357C8" w:rsidR="00F65F9D" w:rsidRDefault="00E45E4A" w:rsidP="00747A06">
      <w:pPr>
        <w:pStyle w:val="ListParagraph"/>
        <w:numPr>
          <w:ilvl w:val="0"/>
          <w:numId w:val="16"/>
        </w:numPr>
        <w:spacing w:line="240" w:lineRule="auto"/>
        <w:rPr>
          <w:sz w:val="24"/>
          <w:szCs w:val="24"/>
        </w:rPr>
      </w:pPr>
      <w:r>
        <w:rPr>
          <w:sz w:val="24"/>
          <w:szCs w:val="24"/>
        </w:rPr>
        <w:t>For license-exempt providers, data is only avail</w:t>
      </w:r>
      <w:r w:rsidR="00A1580E">
        <w:rPr>
          <w:sz w:val="24"/>
          <w:szCs w:val="24"/>
        </w:rPr>
        <w:t>able for children using CDC scholarships</w:t>
      </w:r>
      <w:r w:rsidR="00E7487B">
        <w:rPr>
          <w:sz w:val="24"/>
          <w:szCs w:val="24"/>
        </w:rPr>
        <w:t xml:space="preserve">. </w:t>
      </w:r>
      <w:r w:rsidR="00E7487B" w:rsidRPr="003F723B">
        <w:rPr>
          <w:sz w:val="24"/>
          <w:szCs w:val="24"/>
        </w:rPr>
        <w:t xml:space="preserve">For these providers, it is assumed that the number of available </w:t>
      </w:r>
      <w:r w:rsidR="00900C5B">
        <w:rPr>
          <w:sz w:val="24"/>
          <w:szCs w:val="24"/>
        </w:rPr>
        <w:t>spots</w:t>
      </w:r>
      <w:r w:rsidR="00900C5B" w:rsidRPr="00E67C07">
        <w:rPr>
          <w:sz w:val="24"/>
          <w:szCs w:val="24"/>
        </w:rPr>
        <w:t xml:space="preserve"> </w:t>
      </w:r>
      <w:r w:rsidR="00E7487B" w:rsidRPr="003F723B">
        <w:rPr>
          <w:sz w:val="24"/>
          <w:szCs w:val="24"/>
        </w:rPr>
        <w:t xml:space="preserve">equals the number of children using CDC scholarships. Unlicensed, license-exempt, and informal providers—and their associated </w:t>
      </w:r>
      <w:r w:rsidR="00900C5B">
        <w:rPr>
          <w:sz w:val="24"/>
          <w:szCs w:val="24"/>
        </w:rPr>
        <w:t>spots</w:t>
      </w:r>
      <w:r w:rsidR="00900C5B" w:rsidRPr="00E67C07">
        <w:rPr>
          <w:sz w:val="24"/>
          <w:szCs w:val="24"/>
        </w:rPr>
        <w:t xml:space="preserve"> </w:t>
      </w:r>
      <w:r w:rsidR="00E7487B" w:rsidRPr="003F723B">
        <w:rPr>
          <w:sz w:val="24"/>
          <w:szCs w:val="24"/>
        </w:rPr>
        <w:t xml:space="preserve">—who do not serve children supported by the CDC scholarship are excluded from </w:t>
      </w:r>
      <w:r w:rsidR="00022F67">
        <w:rPr>
          <w:sz w:val="24"/>
          <w:szCs w:val="24"/>
        </w:rPr>
        <w:t>this map</w:t>
      </w:r>
      <w:r w:rsidR="00E7487B" w:rsidRPr="003F723B">
        <w:rPr>
          <w:sz w:val="24"/>
          <w:szCs w:val="24"/>
        </w:rPr>
        <w:t xml:space="preserve"> due to the lack of statewide data.</w:t>
      </w:r>
      <w:r w:rsidR="0075692D">
        <w:rPr>
          <w:sz w:val="24"/>
          <w:szCs w:val="24"/>
        </w:rPr>
        <w:t xml:space="preserve"> Thus, this estimate </w:t>
      </w:r>
      <w:r w:rsidR="00A1580E">
        <w:rPr>
          <w:sz w:val="24"/>
          <w:szCs w:val="24"/>
        </w:rPr>
        <w:t xml:space="preserve">likely underestimates the number of </w:t>
      </w:r>
      <w:r w:rsidR="00900C5B">
        <w:rPr>
          <w:sz w:val="24"/>
          <w:szCs w:val="24"/>
        </w:rPr>
        <w:t>spots</w:t>
      </w:r>
      <w:r w:rsidR="00900C5B" w:rsidRPr="00E67C07">
        <w:rPr>
          <w:sz w:val="24"/>
          <w:szCs w:val="24"/>
        </w:rPr>
        <w:t xml:space="preserve"> </w:t>
      </w:r>
      <w:r w:rsidR="00A1580E">
        <w:rPr>
          <w:sz w:val="24"/>
          <w:szCs w:val="24"/>
        </w:rPr>
        <w:t>available for license-exempt care.</w:t>
      </w:r>
    </w:p>
    <w:p w14:paraId="762F0CE0" w14:textId="361FB271" w:rsidR="002E30EB" w:rsidRDefault="00F65F9D" w:rsidP="00747A06">
      <w:pPr>
        <w:pStyle w:val="ListParagraph"/>
        <w:numPr>
          <w:ilvl w:val="0"/>
          <w:numId w:val="16"/>
        </w:numPr>
        <w:spacing w:line="240" w:lineRule="auto"/>
        <w:rPr>
          <w:sz w:val="24"/>
          <w:szCs w:val="24"/>
        </w:rPr>
      </w:pPr>
      <w:r w:rsidRPr="00F65F9D">
        <w:rPr>
          <w:sz w:val="24"/>
          <w:szCs w:val="24"/>
        </w:rPr>
        <w:t xml:space="preserve">The </w:t>
      </w:r>
      <w:r>
        <w:rPr>
          <w:sz w:val="24"/>
          <w:szCs w:val="24"/>
        </w:rPr>
        <w:t>data</w:t>
      </w:r>
      <w:r w:rsidRPr="00F65F9D">
        <w:rPr>
          <w:sz w:val="24"/>
          <w:szCs w:val="24"/>
        </w:rPr>
        <w:t xml:space="preserve"> do not account for temporary closures. While providers </w:t>
      </w:r>
      <w:r>
        <w:rPr>
          <w:sz w:val="24"/>
          <w:szCs w:val="24"/>
        </w:rPr>
        <w:t>can be</w:t>
      </w:r>
      <w:r w:rsidRPr="00F65F9D">
        <w:rPr>
          <w:sz w:val="24"/>
          <w:szCs w:val="24"/>
        </w:rPr>
        <w:t xml:space="preserve"> filtered based on year-round operation, the data </w:t>
      </w:r>
      <w:proofErr w:type="gramStart"/>
      <w:r w:rsidRPr="00F65F9D">
        <w:rPr>
          <w:sz w:val="24"/>
          <w:szCs w:val="24"/>
        </w:rPr>
        <w:t>do</w:t>
      </w:r>
      <w:proofErr w:type="gramEnd"/>
      <w:r w:rsidRPr="00F65F9D">
        <w:rPr>
          <w:sz w:val="24"/>
          <w:szCs w:val="24"/>
        </w:rPr>
        <w:t xml:space="preserve"> not capture short-term interruptions in service, which may lead to an overestimation of available child care.</w:t>
      </w:r>
    </w:p>
    <w:p w14:paraId="12AA35C3" w14:textId="77777777" w:rsidR="00F65F9D" w:rsidRPr="00F65F9D" w:rsidRDefault="00F65F9D" w:rsidP="00F65F9D">
      <w:pPr>
        <w:pStyle w:val="ListParagraph"/>
        <w:spacing w:line="240" w:lineRule="auto"/>
        <w:ind w:left="360"/>
        <w:rPr>
          <w:sz w:val="24"/>
          <w:szCs w:val="24"/>
        </w:rPr>
      </w:pPr>
    </w:p>
    <w:p w14:paraId="74ACD5D6" w14:textId="5510ACAB" w:rsidR="00A04CCA" w:rsidRPr="00536D1D" w:rsidRDefault="00E871ED" w:rsidP="002E30EB">
      <w:pPr>
        <w:pStyle w:val="Heading1"/>
        <w:rPr>
          <w:sz w:val="24"/>
          <w:szCs w:val="24"/>
        </w:rPr>
      </w:pPr>
      <w:r w:rsidRPr="00536D1D">
        <w:rPr>
          <w:sz w:val="24"/>
          <w:szCs w:val="24"/>
        </w:rPr>
        <w:t>Limitations</w:t>
      </w:r>
    </w:p>
    <w:p w14:paraId="61DDC399" w14:textId="77777777" w:rsidR="000B7E57" w:rsidRPr="00536D1D" w:rsidRDefault="000B7E57" w:rsidP="000B7E57">
      <w:pPr>
        <w:rPr>
          <w:sz w:val="24"/>
          <w:szCs w:val="24"/>
        </w:rPr>
      </w:pPr>
    </w:p>
    <w:p w14:paraId="0F4CD82D" w14:textId="0A8C520A" w:rsidR="00AF2FA7" w:rsidRDefault="00AE35E8" w:rsidP="00AF2FA7">
      <w:pPr>
        <w:rPr>
          <w:sz w:val="24"/>
          <w:szCs w:val="24"/>
        </w:rPr>
      </w:pPr>
      <w:r w:rsidRPr="00536D1D">
        <w:rPr>
          <w:sz w:val="24"/>
          <w:szCs w:val="24"/>
        </w:rPr>
        <w:t>Because of limited data and necessary assumptions, the numbers are estimates—not exact counts—which leads to several limitations:</w:t>
      </w:r>
    </w:p>
    <w:p w14:paraId="1BEED0E9" w14:textId="77777777" w:rsidR="00AF2FA7" w:rsidRPr="00536D1D" w:rsidRDefault="00AF2FA7" w:rsidP="00AF2FA7">
      <w:pPr>
        <w:rPr>
          <w:sz w:val="24"/>
          <w:szCs w:val="24"/>
        </w:rPr>
      </w:pPr>
    </w:p>
    <w:p w14:paraId="6CF51E96" w14:textId="1DDD1515" w:rsidR="0075692D" w:rsidRPr="00C845BA" w:rsidRDefault="000C02EA" w:rsidP="005E7888">
      <w:pPr>
        <w:pStyle w:val="ListParagraph"/>
        <w:numPr>
          <w:ilvl w:val="0"/>
          <w:numId w:val="9"/>
        </w:numPr>
        <w:spacing w:line="240" w:lineRule="auto"/>
        <w:rPr>
          <w:sz w:val="24"/>
          <w:szCs w:val="24"/>
        </w:rPr>
      </w:pPr>
      <w:r w:rsidRPr="00C845BA">
        <w:rPr>
          <w:sz w:val="24"/>
          <w:szCs w:val="24"/>
        </w:rPr>
        <w:t xml:space="preserve">Only </w:t>
      </w:r>
      <w:r w:rsidR="000022A1" w:rsidRPr="00C845BA">
        <w:rPr>
          <w:sz w:val="24"/>
          <w:szCs w:val="24"/>
        </w:rPr>
        <w:t xml:space="preserve">license-exempt providers </w:t>
      </w:r>
      <w:r w:rsidR="00B21DB1">
        <w:rPr>
          <w:sz w:val="24"/>
          <w:szCs w:val="24"/>
        </w:rPr>
        <w:t>currently participating in</w:t>
      </w:r>
      <w:r w:rsidR="000022A1" w:rsidRPr="00C845BA">
        <w:rPr>
          <w:sz w:val="24"/>
          <w:szCs w:val="24"/>
        </w:rPr>
        <w:t xml:space="preserve"> the CDC scholarship</w:t>
      </w:r>
      <w:r w:rsidR="00B879F2">
        <w:rPr>
          <w:sz w:val="24"/>
          <w:szCs w:val="24"/>
        </w:rPr>
        <w:t xml:space="preserve">, using the number of children </w:t>
      </w:r>
      <w:r w:rsidR="00DE6546">
        <w:rPr>
          <w:sz w:val="24"/>
          <w:szCs w:val="24"/>
        </w:rPr>
        <w:t xml:space="preserve">using the CDC in their care as a proxy for </w:t>
      </w:r>
      <w:r w:rsidR="00900C5B">
        <w:rPr>
          <w:sz w:val="24"/>
          <w:szCs w:val="24"/>
        </w:rPr>
        <w:t>spot</w:t>
      </w:r>
      <w:r w:rsidR="00900C5B">
        <w:rPr>
          <w:sz w:val="24"/>
          <w:szCs w:val="24"/>
        </w:rPr>
        <w:t xml:space="preserve"> </w:t>
      </w:r>
      <w:r w:rsidR="00DE6546">
        <w:rPr>
          <w:sz w:val="24"/>
          <w:szCs w:val="24"/>
        </w:rPr>
        <w:t>count,</w:t>
      </w:r>
      <w:r w:rsidR="0028438C" w:rsidRPr="00C845BA">
        <w:rPr>
          <w:sz w:val="24"/>
          <w:szCs w:val="24"/>
        </w:rPr>
        <w:t xml:space="preserve"> </w:t>
      </w:r>
      <w:r w:rsidR="000022A1" w:rsidRPr="00C845BA">
        <w:rPr>
          <w:sz w:val="24"/>
          <w:szCs w:val="24"/>
        </w:rPr>
        <w:t>are included in th</w:t>
      </w:r>
      <w:r w:rsidR="005E7888">
        <w:rPr>
          <w:sz w:val="24"/>
          <w:szCs w:val="24"/>
        </w:rPr>
        <w:t>e</w:t>
      </w:r>
      <w:r w:rsidR="000022A1" w:rsidRPr="00C845BA">
        <w:rPr>
          <w:sz w:val="24"/>
          <w:szCs w:val="24"/>
        </w:rPr>
        <w:t xml:space="preserve"> current work. </w:t>
      </w:r>
      <w:r w:rsidRPr="00C845BA">
        <w:rPr>
          <w:sz w:val="24"/>
          <w:szCs w:val="24"/>
        </w:rPr>
        <w:t>Unlicensed, license-exempt, and informal providers</w:t>
      </w:r>
      <w:r w:rsidR="000022A1" w:rsidRPr="00C845BA">
        <w:rPr>
          <w:sz w:val="24"/>
          <w:szCs w:val="24"/>
        </w:rPr>
        <w:t xml:space="preserve"> who do not use the CDC</w:t>
      </w:r>
      <w:r w:rsidR="005E7888">
        <w:rPr>
          <w:sz w:val="24"/>
          <w:szCs w:val="24"/>
        </w:rPr>
        <w:t xml:space="preserve">, as well as children not receiving CDC scholarships in license-exempt care, </w:t>
      </w:r>
      <w:r w:rsidRPr="00C845BA">
        <w:rPr>
          <w:sz w:val="24"/>
          <w:szCs w:val="24"/>
        </w:rPr>
        <w:t>are excluded due to data unavailability.</w:t>
      </w:r>
      <w:r w:rsidR="000022A1" w:rsidRPr="00C845BA">
        <w:rPr>
          <w:sz w:val="24"/>
          <w:szCs w:val="24"/>
        </w:rPr>
        <w:t xml:space="preserve"> </w:t>
      </w:r>
    </w:p>
    <w:p w14:paraId="434C0D1E" w14:textId="3F3B9CA4" w:rsidR="00E017A3" w:rsidRPr="00536D1D" w:rsidRDefault="00E017A3" w:rsidP="00E017A3">
      <w:pPr>
        <w:pStyle w:val="ListParagraph"/>
        <w:numPr>
          <w:ilvl w:val="0"/>
          <w:numId w:val="9"/>
        </w:numPr>
        <w:spacing w:line="240" w:lineRule="auto"/>
        <w:rPr>
          <w:sz w:val="24"/>
          <w:szCs w:val="24"/>
        </w:rPr>
      </w:pPr>
      <w:r w:rsidRPr="00536D1D">
        <w:rPr>
          <w:sz w:val="24"/>
          <w:szCs w:val="24"/>
        </w:rPr>
        <w:t>The dual assumptions of universal demand and providers operating at full capacity may have led to an overestimation of both child care demand and supply.</w:t>
      </w:r>
    </w:p>
    <w:p w14:paraId="091ADEDB" w14:textId="228373F0" w:rsidR="00742EE9" w:rsidRDefault="00896A29" w:rsidP="00A96624">
      <w:pPr>
        <w:pStyle w:val="ListParagraph"/>
        <w:numPr>
          <w:ilvl w:val="0"/>
          <w:numId w:val="9"/>
        </w:numPr>
        <w:spacing w:line="240" w:lineRule="auto"/>
        <w:rPr>
          <w:sz w:val="24"/>
          <w:szCs w:val="24"/>
        </w:rPr>
      </w:pPr>
      <w:r w:rsidRPr="00536D1D">
        <w:rPr>
          <w:sz w:val="24"/>
          <w:szCs w:val="24"/>
        </w:rPr>
        <w:t>Given that t</w:t>
      </w:r>
      <w:r w:rsidR="00D27986" w:rsidRPr="00536D1D">
        <w:rPr>
          <w:sz w:val="24"/>
          <w:szCs w:val="24"/>
        </w:rPr>
        <w:t>he methodology relies on available licensing data and American Community Survey</w:t>
      </w:r>
      <w:r w:rsidR="63D4B88C" w:rsidRPr="00536D1D">
        <w:rPr>
          <w:sz w:val="24"/>
          <w:szCs w:val="24"/>
        </w:rPr>
        <w:t xml:space="preserve">, </w:t>
      </w:r>
      <w:r w:rsidRPr="00536D1D">
        <w:rPr>
          <w:sz w:val="24"/>
          <w:szCs w:val="24"/>
        </w:rPr>
        <w:t xml:space="preserve">estimates </w:t>
      </w:r>
      <w:r w:rsidR="00D27986" w:rsidRPr="00536D1D">
        <w:rPr>
          <w:sz w:val="24"/>
          <w:szCs w:val="24"/>
        </w:rPr>
        <w:t xml:space="preserve">may not fully capture </w:t>
      </w:r>
      <w:r w:rsidR="000B7E57" w:rsidRPr="00536D1D">
        <w:rPr>
          <w:sz w:val="24"/>
          <w:szCs w:val="24"/>
        </w:rPr>
        <w:t xml:space="preserve">local </w:t>
      </w:r>
      <w:r w:rsidR="00D27986" w:rsidRPr="00536D1D">
        <w:rPr>
          <w:sz w:val="24"/>
          <w:szCs w:val="24"/>
        </w:rPr>
        <w:t>nuances</w:t>
      </w:r>
      <w:r w:rsidR="003E1040" w:rsidRPr="00536D1D">
        <w:rPr>
          <w:sz w:val="24"/>
          <w:szCs w:val="24"/>
        </w:rPr>
        <w:t>—</w:t>
      </w:r>
      <w:r w:rsidRPr="00536D1D">
        <w:rPr>
          <w:sz w:val="24"/>
          <w:szCs w:val="24"/>
        </w:rPr>
        <w:t>s</w:t>
      </w:r>
      <w:r w:rsidR="00D27986" w:rsidRPr="00536D1D">
        <w:rPr>
          <w:sz w:val="24"/>
          <w:szCs w:val="24"/>
        </w:rPr>
        <w:t xml:space="preserve">uch as </w:t>
      </w:r>
      <w:r w:rsidRPr="00536D1D">
        <w:rPr>
          <w:sz w:val="24"/>
          <w:szCs w:val="24"/>
        </w:rPr>
        <w:t xml:space="preserve">temporary closures, </w:t>
      </w:r>
      <w:r w:rsidR="003E1040" w:rsidRPr="00536D1D">
        <w:rPr>
          <w:sz w:val="24"/>
          <w:szCs w:val="24"/>
        </w:rPr>
        <w:t>changes</w:t>
      </w:r>
      <w:r w:rsidRPr="00536D1D">
        <w:rPr>
          <w:sz w:val="24"/>
          <w:szCs w:val="24"/>
        </w:rPr>
        <w:t xml:space="preserve"> in provider </w:t>
      </w:r>
      <w:r w:rsidR="00AE35E8" w:rsidRPr="00536D1D">
        <w:rPr>
          <w:sz w:val="24"/>
          <w:szCs w:val="24"/>
        </w:rPr>
        <w:t>schedules</w:t>
      </w:r>
      <w:r w:rsidRPr="00536D1D">
        <w:rPr>
          <w:sz w:val="24"/>
          <w:szCs w:val="24"/>
        </w:rPr>
        <w:t xml:space="preserve">, </w:t>
      </w:r>
      <w:r w:rsidR="003E1040" w:rsidRPr="00536D1D">
        <w:rPr>
          <w:sz w:val="24"/>
          <w:szCs w:val="24"/>
        </w:rPr>
        <w:t xml:space="preserve">uneven </w:t>
      </w:r>
      <w:r w:rsidRPr="00536D1D">
        <w:rPr>
          <w:sz w:val="24"/>
          <w:szCs w:val="24"/>
        </w:rPr>
        <w:t xml:space="preserve">distribution of </w:t>
      </w:r>
      <w:r w:rsidR="00900C5B">
        <w:rPr>
          <w:sz w:val="24"/>
          <w:szCs w:val="24"/>
        </w:rPr>
        <w:t>spots</w:t>
      </w:r>
      <w:r w:rsidR="00900C5B" w:rsidRPr="00E67C07">
        <w:rPr>
          <w:sz w:val="24"/>
          <w:szCs w:val="24"/>
        </w:rPr>
        <w:t xml:space="preserve"> </w:t>
      </w:r>
      <w:r w:rsidRPr="00536D1D">
        <w:rPr>
          <w:sz w:val="24"/>
          <w:szCs w:val="24"/>
        </w:rPr>
        <w:t xml:space="preserve">across age groups, or </w:t>
      </w:r>
      <w:r w:rsidR="00D27986" w:rsidRPr="00536D1D">
        <w:rPr>
          <w:sz w:val="24"/>
          <w:szCs w:val="24"/>
        </w:rPr>
        <w:t>undercounted populations.</w:t>
      </w:r>
    </w:p>
    <w:p w14:paraId="324C18E8" w14:textId="48694222" w:rsidR="00747A06" w:rsidRPr="00536D1D" w:rsidRDefault="002E30EB" w:rsidP="00742EE9">
      <w:pPr>
        <w:pStyle w:val="ListParagraph"/>
        <w:spacing w:line="240" w:lineRule="auto"/>
        <w:ind w:left="360"/>
        <w:rPr>
          <w:sz w:val="24"/>
          <w:szCs w:val="24"/>
        </w:rPr>
      </w:pPr>
      <w:r w:rsidRPr="00536D1D">
        <w:rPr>
          <w:sz w:val="24"/>
          <w:szCs w:val="24"/>
        </w:rPr>
        <w:lastRenderedPageBreak/>
        <w:t xml:space="preserve"> </w:t>
      </w:r>
    </w:p>
    <w:p w14:paraId="0A1104D9" w14:textId="77777777" w:rsidR="00096B1B" w:rsidRDefault="00096B1B" w:rsidP="002E30EB">
      <w:pPr>
        <w:pStyle w:val="Heading1"/>
        <w:rPr>
          <w:sz w:val="24"/>
          <w:szCs w:val="24"/>
        </w:rPr>
      </w:pPr>
    </w:p>
    <w:p w14:paraId="79820122" w14:textId="254603EB" w:rsidR="007F765C" w:rsidRPr="00536D1D" w:rsidRDefault="007F765C" w:rsidP="002E30EB">
      <w:pPr>
        <w:pStyle w:val="Heading1"/>
        <w:rPr>
          <w:sz w:val="24"/>
          <w:szCs w:val="24"/>
        </w:rPr>
      </w:pPr>
      <w:r w:rsidRPr="00536D1D">
        <w:rPr>
          <w:sz w:val="24"/>
          <w:szCs w:val="24"/>
        </w:rPr>
        <w:t xml:space="preserve">References </w:t>
      </w:r>
    </w:p>
    <w:p w14:paraId="2AE1DAAF" w14:textId="77777777" w:rsidR="00A04CCA" w:rsidRPr="00536D1D" w:rsidRDefault="00A04CCA" w:rsidP="00A96624">
      <w:pPr>
        <w:spacing w:line="240" w:lineRule="auto"/>
        <w:rPr>
          <w:sz w:val="24"/>
          <w:szCs w:val="24"/>
        </w:rPr>
      </w:pPr>
    </w:p>
    <w:p w14:paraId="09930684" w14:textId="60724FE5" w:rsidR="00B46DC5" w:rsidRDefault="00B46DC5" w:rsidP="00385109">
      <w:pPr>
        <w:spacing w:line="240" w:lineRule="auto"/>
        <w:ind w:left="720" w:hanging="720"/>
        <w:rPr>
          <w:sz w:val="24"/>
          <w:szCs w:val="24"/>
        </w:rPr>
      </w:pPr>
      <w:r w:rsidRPr="00B46DC5">
        <w:rPr>
          <w:sz w:val="24"/>
          <w:szCs w:val="24"/>
        </w:rPr>
        <w:t xml:space="preserve">Accessible Web. (2025). </w:t>
      </w:r>
      <w:r w:rsidRPr="00B46DC5">
        <w:rPr>
          <w:i/>
          <w:iCs/>
          <w:sz w:val="24"/>
          <w:szCs w:val="24"/>
        </w:rPr>
        <w:t>WCAG color contrast checker</w:t>
      </w:r>
      <w:r w:rsidRPr="00B46DC5">
        <w:rPr>
          <w:sz w:val="24"/>
          <w:szCs w:val="24"/>
        </w:rPr>
        <w:t xml:space="preserve">. Accessible Web. </w:t>
      </w:r>
      <w:bookmarkStart w:id="2" w:name="_Hlk214220471"/>
      <w:r>
        <w:fldChar w:fldCharType="begin"/>
      </w:r>
      <w:r>
        <w:instrText>HYPERLINK "https://accessibleweb.com/color-contrast-checker/?utm_source=chatgpt.com" \t "_new"</w:instrText>
      </w:r>
      <w:r>
        <w:fldChar w:fldCharType="separate"/>
      </w:r>
      <w:r w:rsidRPr="00B46DC5">
        <w:rPr>
          <w:rStyle w:val="Hyperlink"/>
          <w:sz w:val="24"/>
          <w:szCs w:val="24"/>
        </w:rPr>
        <w:t>https://accessibleweb.com/color-contrast-checker/</w:t>
      </w:r>
      <w:r>
        <w:fldChar w:fldCharType="end"/>
      </w:r>
    </w:p>
    <w:p w14:paraId="2942D1FD" w14:textId="46F7F737" w:rsidR="0048417E" w:rsidRDefault="0048417E" w:rsidP="00385109">
      <w:pPr>
        <w:spacing w:line="240" w:lineRule="auto"/>
        <w:ind w:left="720" w:hanging="720"/>
        <w:rPr>
          <w:sz w:val="24"/>
          <w:szCs w:val="24"/>
        </w:rPr>
      </w:pPr>
      <w:r w:rsidRPr="0048417E">
        <w:rPr>
          <w:sz w:val="24"/>
          <w:szCs w:val="24"/>
        </w:rPr>
        <w:t xml:space="preserve">Csárdi, G. (2025). </w:t>
      </w:r>
      <w:r w:rsidRPr="0048417E">
        <w:rPr>
          <w:i/>
          <w:iCs/>
          <w:sz w:val="24"/>
          <w:szCs w:val="24"/>
        </w:rPr>
        <w:t>zip: Cross-platform 'zip' compression</w:t>
      </w:r>
      <w:r w:rsidRPr="0048417E">
        <w:rPr>
          <w:sz w:val="24"/>
          <w:szCs w:val="24"/>
        </w:rPr>
        <w:t xml:space="preserve"> (R package version 2.3.3) [Computer software]. </w:t>
      </w:r>
      <w:hyperlink r:id="rId15" w:tgtFrame="_blank" w:tooltip="https://github.com/r-lib/zip" w:history="1">
        <w:r w:rsidRPr="0048417E">
          <w:rPr>
            <w:rStyle w:val="Hyperlink"/>
            <w:sz w:val="24"/>
            <w:szCs w:val="24"/>
          </w:rPr>
          <w:t>https://github.com/r-lib/zip</w:t>
        </w:r>
      </w:hyperlink>
    </w:p>
    <w:p w14:paraId="2F421638" w14:textId="264E69F0" w:rsidR="00D43601" w:rsidRPr="00536D1D" w:rsidRDefault="00D43601" w:rsidP="00385109">
      <w:pPr>
        <w:spacing w:line="240" w:lineRule="auto"/>
        <w:ind w:left="720" w:hanging="720"/>
        <w:rPr>
          <w:sz w:val="24"/>
          <w:szCs w:val="24"/>
        </w:rPr>
      </w:pPr>
      <w:r w:rsidRPr="00536D1D">
        <w:rPr>
          <w:sz w:val="24"/>
          <w:szCs w:val="24"/>
        </w:rPr>
        <w:t>diversitydatakids.org. (202</w:t>
      </w:r>
      <w:r w:rsidR="006D0538">
        <w:rPr>
          <w:sz w:val="24"/>
          <w:szCs w:val="24"/>
        </w:rPr>
        <w:t>5</w:t>
      </w:r>
      <w:r w:rsidRPr="00536D1D">
        <w:rPr>
          <w:sz w:val="24"/>
          <w:szCs w:val="24"/>
        </w:rPr>
        <w:t xml:space="preserve">). </w:t>
      </w:r>
      <w:r w:rsidRPr="00536D1D">
        <w:rPr>
          <w:i/>
          <w:sz w:val="24"/>
          <w:szCs w:val="24"/>
        </w:rPr>
        <w:t xml:space="preserve">Child Opportunity Index 3.0 </w:t>
      </w:r>
      <w:r w:rsidR="1A9886DD" w:rsidRPr="00536D1D">
        <w:rPr>
          <w:i/>
          <w:iCs/>
          <w:sz w:val="24"/>
          <w:szCs w:val="24"/>
        </w:rPr>
        <w:t>D</w:t>
      </w:r>
      <w:r w:rsidRPr="00536D1D">
        <w:rPr>
          <w:i/>
          <w:iCs/>
          <w:sz w:val="24"/>
          <w:szCs w:val="24"/>
        </w:rPr>
        <w:t>atabase</w:t>
      </w:r>
      <w:r w:rsidRPr="00536D1D">
        <w:rPr>
          <w:i/>
          <w:sz w:val="24"/>
          <w:szCs w:val="24"/>
        </w:rPr>
        <w:t xml:space="preserve">, </w:t>
      </w:r>
      <w:r w:rsidR="001B75AD">
        <w:rPr>
          <w:i/>
          <w:sz w:val="24"/>
          <w:szCs w:val="24"/>
        </w:rPr>
        <w:t>2023</w:t>
      </w:r>
      <w:r w:rsidRPr="00536D1D">
        <w:rPr>
          <w:i/>
          <w:sz w:val="24"/>
          <w:szCs w:val="24"/>
        </w:rPr>
        <w:t xml:space="preserve"> </w:t>
      </w:r>
      <w:r w:rsidR="00892889">
        <w:rPr>
          <w:i/>
          <w:sz w:val="24"/>
          <w:szCs w:val="24"/>
        </w:rPr>
        <w:t>ZIP</w:t>
      </w:r>
      <w:r w:rsidR="00106FB8" w:rsidRPr="00536D1D">
        <w:rPr>
          <w:i/>
          <w:sz w:val="24"/>
          <w:szCs w:val="24"/>
        </w:rPr>
        <w:t>s</w:t>
      </w:r>
      <w:r w:rsidRPr="00536D1D">
        <w:rPr>
          <w:sz w:val="24"/>
          <w:szCs w:val="24"/>
        </w:rPr>
        <w:t xml:space="preserve"> [Dataset]. </w:t>
      </w:r>
      <w:r w:rsidR="00106FB8" w:rsidRPr="00536D1D">
        <w:rPr>
          <w:sz w:val="24"/>
          <w:szCs w:val="24"/>
        </w:rPr>
        <w:t xml:space="preserve">Boston University’s School of Social Work and the Institute for Equity and Child Opportunity and Healthy Development. </w:t>
      </w:r>
      <w:hyperlink r:id="rId16">
        <w:r w:rsidR="00A458BD" w:rsidRPr="00536D1D">
          <w:rPr>
            <w:rStyle w:val="Hyperlink"/>
            <w:color w:val="auto"/>
            <w:sz w:val="24"/>
            <w:szCs w:val="24"/>
            <w:u w:val="none"/>
          </w:rPr>
          <w:t>https://www.diversitydatakids.org/child-opportunity-index</w:t>
        </w:r>
      </w:hyperlink>
      <w:r w:rsidR="00A458BD" w:rsidRPr="00536D1D">
        <w:rPr>
          <w:sz w:val="24"/>
          <w:szCs w:val="24"/>
        </w:rPr>
        <w:t xml:space="preserve"> </w:t>
      </w:r>
    </w:p>
    <w:p w14:paraId="4030E02B" w14:textId="142EF59E" w:rsidR="00385109" w:rsidRPr="00536D1D" w:rsidRDefault="00385109" w:rsidP="00385109">
      <w:pPr>
        <w:spacing w:line="240" w:lineRule="auto"/>
        <w:ind w:left="720" w:hanging="720"/>
        <w:rPr>
          <w:sz w:val="24"/>
          <w:szCs w:val="24"/>
        </w:rPr>
      </w:pPr>
      <w:r w:rsidRPr="00536D1D">
        <w:rPr>
          <w:sz w:val="24"/>
          <w:szCs w:val="24"/>
        </w:rPr>
        <w:t xml:space="preserve">Malik, R., Hamm, K., Adamu, M., &amp; Morrissey, T. (2018, December 6). </w:t>
      </w:r>
      <w:r w:rsidRPr="00536D1D">
        <w:rPr>
          <w:i/>
          <w:iCs/>
          <w:sz w:val="24"/>
          <w:szCs w:val="24"/>
        </w:rPr>
        <w:t>America’s child care deserts in 2018</w:t>
      </w:r>
      <w:r w:rsidRPr="00536D1D">
        <w:rPr>
          <w:sz w:val="24"/>
          <w:szCs w:val="24"/>
        </w:rPr>
        <w:t xml:space="preserve">. Center for American Progress. </w:t>
      </w:r>
      <w:hyperlink r:id="rId17" w:tgtFrame="_new" w:history="1">
        <w:r w:rsidRPr="00536D1D">
          <w:rPr>
            <w:rStyle w:val="Hyperlink"/>
            <w:sz w:val="24"/>
            <w:szCs w:val="24"/>
          </w:rPr>
          <w:t>https://www.americanprogress.org/article/americas-child-care-deserts-2018/</w:t>
        </w:r>
      </w:hyperlink>
    </w:p>
    <w:p w14:paraId="3B5BB2CD" w14:textId="553287DA" w:rsidR="00A04CCA" w:rsidRPr="00536D1D" w:rsidRDefault="0043567E" w:rsidP="00385109">
      <w:pPr>
        <w:spacing w:line="240" w:lineRule="auto"/>
        <w:ind w:left="720" w:hanging="720"/>
        <w:rPr>
          <w:sz w:val="24"/>
          <w:szCs w:val="24"/>
        </w:rPr>
      </w:pPr>
      <w:r w:rsidRPr="00536D1D">
        <w:rPr>
          <w:sz w:val="24"/>
          <w:szCs w:val="24"/>
        </w:rPr>
        <w:t xml:space="preserve">Manson, S., Schroeder, J., Van Riper, D., Knowles, K., Kugler, T., Roberts, F., &amp; Ruggles, S. (2024). </w:t>
      </w:r>
      <w:r w:rsidRPr="00536D1D">
        <w:rPr>
          <w:i/>
          <w:iCs/>
          <w:sz w:val="24"/>
          <w:szCs w:val="24"/>
        </w:rPr>
        <w:t>IPUMS National Historical Geographic Information System: Version 19.0</w:t>
      </w:r>
      <w:r w:rsidR="00A458BD" w:rsidRPr="00536D1D">
        <w:rPr>
          <w:i/>
          <w:iCs/>
          <w:sz w:val="24"/>
          <w:szCs w:val="24"/>
        </w:rPr>
        <w:t xml:space="preserve">. </w:t>
      </w:r>
      <w:r w:rsidR="001B75AD">
        <w:rPr>
          <w:i/>
          <w:iCs/>
          <w:sz w:val="24"/>
          <w:szCs w:val="24"/>
        </w:rPr>
        <w:t>2023</w:t>
      </w:r>
      <w:r w:rsidRPr="00536D1D">
        <w:rPr>
          <w:i/>
          <w:iCs/>
          <w:sz w:val="24"/>
          <w:szCs w:val="24"/>
        </w:rPr>
        <w:t xml:space="preserve"> </w:t>
      </w:r>
      <w:r w:rsidR="005705AB" w:rsidRPr="00536D1D">
        <w:rPr>
          <w:i/>
          <w:iCs/>
          <w:sz w:val="24"/>
          <w:szCs w:val="24"/>
        </w:rPr>
        <w:t>ZCTA</w:t>
      </w:r>
      <w:r w:rsidRPr="00536D1D">
        <w:rPr>
          <w:i/>
          <w:iCs/>
          <w:sz w:val="24"/>
          <w:szCs w:val="24"/>
        </w:rPr>
        <w:t xml:space="preserve"> and County GIS Shapefiles</w:t>
      </w:r>
      <w:r w:rsidR="00A458BD" w:rsidRPr="00536D1D">
        <w:rPr>
          <w:sz w:val="24"/>
          <w:szCs w:val="24"/>
        </w:rPr>
        <w:t xml:space="preserve"> [Dataset].</w:t>
      </w:r>
      <w:r w:rsidRPr="00536D1D">
        <w:rPr>
          <w:sz w:val="24"/>
          <w:szCs w:val="24"/>
        </w:rPr>
        <w:t xml:space="preserve"> IPUMS. </w:t>
      </w:r>
      <w:hyperlink r:id="rId18" w:tgtFrame="_new" w:history="1">
        <w:r w:rsidRPr="00536D1D">
          <w:rPr>
            <w:rStyle w:val="Hyperlink"/>
            <w:sz w:val="24"/>
            <w:szCs w:val="24"/>
          </w:rPr>
          <w:t>https://doi.org/10.18128/D050.V19.0</w:t>
        </w:r>
      </w:hyperlink>
    </w:p>
    <w:p w14:paraId="202D0808" w14:textId="77777777" w:rsidR="007F0FC9" w:rsidRDefault="007F0FC9" w:rsidP="00385109">
      <w:pPr>
        <w:spacing w:line="240" w:lineRule="auto"/>
        <w:ind w:left="720" w:hanging="720"/>
        <w:rPr>
          <w:sz w:val="24"/>
          <w:szCs w:val="24"/>
        </w:rPr>
      </w:pPr>
      <w:r w:rsidRPr="007F0FC9">
        <w:rPr>
          <w:sz w:val="24"/>
          <w:szCs w:val="24"/>
        </w:rPr>
        <w:t xml:space="preserve">Michigan Department of Lifelong Education, Advancement, and Potential, Child Care Licensing Bureau. (n.d.). </w:t>
      </w:r>
      <w:r w:rsidRPr="007F0FC9">
        <w:rPr>
          <w:i/>
          <w:iCs/>
          <w:sz w:val="24"/>
          <w:szCs w:val="24"/>
        </w:rPr>
        <w:t>Child Care Hub Information Records Portal (CCHIRP)</w:t>
      </w:r>
      <w:r w:rsidRPr="007F0FC9">
        <w:rPr>
          <w:sz w:val="24"/>
          <w:szCs w:val="24"/>
        </w:rPr>
        <w:t xml:space="preserve"> [Data system].</w:t>
      </w:r>
    </w:p>
    <w:p w14:paraId="47553E95" w14:textId="7C5689E7" w:rsidR="007F0FC9" w:rsidRDefault="007F0FC9" w:rsidP="00385109">
      <w:pPr>
        <w:spacing w:line="240" w:lineRule="auto"/>
        <w:ind w:left="720" w:hanging="720"/>
        <w:rPr>
          <w:sz w:val="24"/>
          <w:szCs w:val="24"/>
        </w:rPr>
      </w:pPr>
      <w:r w:rsidRPr="007F0FC9">
        <w:rPr>
          <w:sz w:val="24"/>
          <w:szCs w:val="24"/>
        </w:rPr>
        <w:t xml:space="preserve">Michigan Economic Development Corporation. (2024). </w:t>
      </w:r>
      <w:r w:rsidRPr="007F0FC9">
        <w:rPr>
          <w:i/>
          <w:iCs/>
          <w:sz w:val="24"/>
          <w:szCs w:val="24"/>
        </w:rPr>
        <w:t>Regions: Economic development collaboratives</w:t>
      </w:r>
      <w:r w:rsidRPr="007F0FC9">
        <w:rPr>
          <w:sz w:val="24"/>
          <w:szCs w:val="24"/>
        </w:rPr>
        <w:t xml:space="preserve"> [Map]. </w:t>
      </w:r>
      <w:hyperlink r:id="rId19" w:tgtFrame="_new" w:history="1">
        <w:r w:rsidRPr="007F0FC9">
          <w:rPr>
            <w:rStyle w:val="Hyperlink"/>
            <w:sz w:val="24"/>
            <w:szCs w:val="24"/>
          </w:rPr>
          <w:t>https://www.michiganbusiness.org/4adf07/globalassets/documents/reports/maps/edc-map.pdf</w:t>
        </w:r>
      </w:hyperlink>
    </w:p>
    <w:p w14:paraId="436258ED" w14:textId="5555601E" w:rsidR="00385109" w:rsidRPr="00536D1D" w:rsidRDefault="00106FB8" w:rsidP="00385109">
      <w:pPr>
        <w:spacing w:line="240" w:lineRule="auto"/>
        <w:ind w:left="720" w:hanging="720"/>
        <w:rPr>
          <w:sz w:val="24"/>
          <w:szCs w:val="24"/>
        </w:rPr>
      </w:pPr>
      <w:r w:rsidRPr="00536D1D">
        <w:rPr>
          <w:sz w:val="24"/>
          <w:szCs w:val="24"/>
        </w:rPr>
        <w:t>National Center for Education Statistics. (</w:t>
      </w:r>
      <w:r w:rsidR="001B75AD">
        <w:rPr>
          <w:sz w:val="24"/>
          <w:szCs w:val="24"/>
        </w:rPr>
        <w:t>202</w:t>
      </w:r>
      <w:r w:rsidR="006D0538">
        <w:rPr>
          <w:sz w:val="24"/>
          <w:szCs w:val="24"/>
        </w:rPr>
        <w:t>5</w:t>
      </w:r>
      <w:r w:rsidRPr="00536D1D">
        <w:rPr>
          <w:sz w:val="24"/>
          <w:szCs w:val="24"/>
        </w:rPr>
        <w:t xml:space="preserve">). </w:t>
      </w:r>
      <w:r w:rsidRPr="00536D1D">
        <w:rPr>
          <w:i/>
          <w:iCs/>
          <w:sz w:val="24"/>
          <w:szCs w:val="24"/>
        </w:rPr>
        <w:t>Education Demographics and Geographic Estimates: ZCTA locale assignments</w:t>
      </w:r>
      <w:r w:rsidRPr="00536D1D">
        <w:rPr>
          <w:sz w:val="24"/>
          <w:szCs w:val="24"/>
        </w:rPr>
        <w:t xml:space="preserve"> [Dataset]. U.S. Department of Education. </w:t>
      </w:r>
      <w:hyperlink r:id="rId20" w:tgtFrame="_new" w:history="1">
        <w:r w:rsidRPr="00536D1D">
          <w:rPr>
            <w:rStyle w:val="Hyperlink"/>
            <w:rFonts w:eastAsia="Aptos Display"/>
            <w:sz w:val="24"/>
            <w:szCs w:val="24"/>
          </w:rPr>
          <w:t>https://nces.ed.gov/programs/edge/Geographic/ZCTAAssignments</w:t>
        </w:r>
      </w:hyperlink>
    </w:p>
    <w:p w14:paraId="54AE6AA2" w14:textId="4466B8E0" w:rsidR="00385109" w:rsidRDefault="00385109" w:rsidP="00385109">
      <w:pPr>
        <w:spacing w:line="240" w:lineRule="auto"/>
        <w:ind w:left="720" w:hanging="720"/>
      </w:pPr>
      <w:r w:rsidRPr="00536D1D">
        <w:rPr>
          <w:sz w:val="24"/>
          <w:szCs w:val="24"/>
        </w:rPr>
        <w:t>OpenAI</w:t>
      </w:r>
      <w:r w:rsidRPr="00536D1D">
        <w:rPr>
          <w:rStyle w:val="FootnoteReference"/>
          <w:sz w:val="24"/>
          <w:szCs w:val="24"/>
        </w:rPr>
        <w:footnoteReference w:id="2"/>
      </w:r>
      <w:r w:rsidRPr="00536D1D">
        <w:rPr>
          <w:sz w:val="24"/>
          <w:szCs w:val="24"/>
        </w:rPr>
        <w:t xml:space="preserve">. (2025). </w:t>
      </w:r>
      <w:r w:rsidRPr="00536D1D">
        <w:rPr>
          <w:i/>
          <w:iCs/>
          <w:sz w:val="24"/>
          <w:szCs w:val="24"/>
        </w:rPr>
        <w:t>ChatGPT</w:t>
      </w:r>
      <w:r w:rsidRPr="00536D1D">
        <w:rPr>
          <w:sz w:val="24"/>
          <w:szCs w:val="24"/>
        </w:rPr>
        <w:t xml:space="preserve"> (May 2025 version) [Large language model]. </w:t>
      </w:r>
      <w:hyperlink r:id="rId21" w:tgtFrame="_new" w:history="1">
        <w:r w:rsidRPr="00536D1D">
          <w:rPr>
            <w:rStyle w:val="Hyperlink"/>
            <w:sz w:val="24"/>
            <w:szCs w:val="24"/>
          </w:rPr>
          <w:t>https://chat.openai.com/</w:t>
        </w:r>
      </w:hyperlink>
    </w:p>
    <w:p w14:paraId="441B488E" w14:textId="0CD17294" w:rsidR="0048417E" w:rsidRDefault="0048417E" w:rsidP="00385109">
      <w:pPr>
        <w:spacing w:line="240" w:lineRule="auto"/>
        <w:ind w:left="720" w:hanging="720"/>
        <w:rPr>
          <w:sz w:val="24"/>
          <w:szCs w:val="24"/>
        </w:rPr>
      </w:pPr>
      <w:proofErr w:type="spellStart"/>
      <w:r w:rsidRPr="0048417E">
        <w:rPr>
          <w:sz w:val="24"/>
          <w:szCs w:val="24"/>
        </w:rPr>
        <w:t>Pebesma</w:t>
      </w:r>
      <w:proofErr w:type="spellEnd"/>
      <w:r w:rsidRPr="0048417E">
        <w:rPr>
          <w:sz w:val="24"/>
          <w:szCs w:val="24"/>
        </w:rPr>
        <w:t xml:space="preserve">, E. (2018). Simple features for R: Standardized support for spatial vector data. </w:t>
      </w:r>
      <w:r w:rsidRPr="0048417E">
        <w:rPr>
          <w:i/>
          <w:iCs/>
          <w:sz w:val="24"/>
          <w:szCs w:val="24"/>
        </w:rPr>
        <w:t>The R Journal, 10</w:t>
      </w:r>
      <w:r w:rsidRPr="0048417E">
        <w:rPr>
          <w:sz w:val="24"/>
          <w:szCs w:val="24"/>
        </w:rPr>
        <w:t xml:space="preserve">(1), 439–446. </w:t>
      </w:r>
      <w:hyperlink r:id="rId22" w:tgtFrame="_blank" w:tooltip="https://doi.org/10.32614/rj-2018-009" w:history="1">
        <w:r w:rsidRPr="0048417E">
          <w:rPr>
            <w:rStyle w:val="Hyperlink"/>
            <w:sz w:val="24"/>
            <w:szCs w:val="24"/>
          </w:rPr>
          <w:t>https://doi.org/10.32614/RJ-2018-009</w:t>
        </w:r>
      </w:hyperlink>
      <w:r w:rsidRPr="0048417E">
        <w:rPr>
          <w:sz w:val="24"/>
          <w:szCs w:val="24"/>
        </w:rPr>
        <w:br/>
      </w:r>
      <w:proofErr w:type="spellStart"/>
      <w:r w:rsidRPr="0048417E">
        <w:rPr>
          <w:sz w:val="24"/>
          <w:szCs w:val="24"/>
        </w:rPr>
        <w:t>Pebesma</w:t>
      </w:r>
      <w:proofErr w:type="spellEnd"/>
      <w:r w:rsidRPr="0048417E">
        <w:rPr>
          <w:sz w:val="24"/>
          <w:szCs w:val="24"/>
        </w:rPr>
        <w:t xml:space="preserve">, E., &amp; </w:t>
      </w:r>
      <w:proofErr w:type="spellStart"/>
      <w:r w:rsidRPr="0048417E">
        <w:rPr>
          <w:sz w:val="24"/>
          <w:szCs w:val="24"/>
        </w:rPr>
        <w:t>Bivand</w:t>
      </w:r>
      <w:proofErr w:type="spellEnd"/>
      <w:r w:rsidRPr="0048417E">
        <w:rPr>
          <w:sz w:val="24"/>
          <w:szCs w:val="24"/>
        </w:rPr>
        <w:t xml:space="preserve">, R. (2023). </w:t>
      </w:r>
      <w:r w:rsidRPr="0048417E">
        <w:rPr>
          <w:i/>
          <w:iCs/>
          <w:sz w:val="24"/>
          <w:szCs w:val="24"/>
        </w:rPr>
        <w:t>Spatial data science: With applications in R</w:t>
      </w:r>
      <w:r w:rsidRPr="0048417E">
        <w:rPr>
          <w:sz w:val="24"/>
          <w:szCs w:val="24"/>
        </w:rPr>
        <w:t xml:space="preserve">. Chapman and Hall/CRC. </w:t>
      </w:r>
      <w:hyperlink r:id="rId23" w:tgtFrame="_blank" w:tooltip="https://doi.org/10.1201/9780429459016" w:history="1">
        <w:r w:rsidRPr="0048417E">
          <w:rPr>
            <w:rStyle w:val="Hyperlink"/>
            <w:sz w:val="24"/>
            <w:szCs w:val="24"/>
          </w:rPr>
          <w:t>https://doi.org/10.1201/9780429459016</w:t>
        </w:r>
      </w:hyperlink>
    </w:p>
    <w:p w14:paraId="61468286" w14:textId="213CE39D" w:rsidR="0048417E" w:rsidRDefault="0048417E" w:rsidP="00385109">
      <w:pPr>
        <w:spacing w:line="240" w:lineRule="auto"/>
        <w:ind w:left="720" w:hanging="720"/>
        <w:rPr>
          <w:sz w:val="24"/>
          <w:szCs w:val="24"/>
        </w:rPr>
      </w:pPr>
      <w:r w:rsidRPr="0048417E">
        <w:rPr>
          <w:sz w:val="24"/>
          <w:szCs w:val="24"/>
        </w:rPr>
        <w:t xml:space="preserve">R Core Team. (2025). </w:t>
      </w:r>
      <w:r w:rsidRPr="0048417E">
        <w:rPr>
          <w:i/>
          <w:iCs/>
          <w:sz w:val="24"/>
          <w:szCs w:val="24"/>
        </w:rPr>
        <w:t>R: A language and environment for statistical computing</w:t>
      </w:r>
      <w:r w:rsidRPr="0048417E">
        <w:rPr>
          <w:sz w:val="24"/>
          <w:szCs w:val="24"/>
        </w:rPr>
        <w:t xml:space="preserve"> [Computer software]. R Foundation for Statistical Computing. </w:t>
      </w:r>
      <w:hyperlink r:id="rId24" w:tgtFrame="_blank" w:tooltip="https://www.r-project.org/" w:history="1">
        <w:r w:rsidRPr="0048417E">
          <w:rPr>
            <w:rStyle w:val="Hyperlink"/>
            <w:sz w:val="24"/>
            <w:szCs w:val="24"/>
          </w:rPr>
          <w:t>https://www.R-project.org/</w:t>
        </w:r>
      </w:hyperlink>
    </w:p>
    <w:p w14:paraId="30BE3F8D" w14:textId="25E87112" w:rsidR="00993729" w:rsidRDefault="00993729" w:rsidP="00385109">
      <w:pPr>
        <w:spacing w:line="240" w:lineRule="auto"/>
        <w:ind w:left="720" w:hanging="720"/>
        <w:rPr>
          <w:sz w:val="24"/>
          <w:szCs w:val="24"/>
        </w:rPr>
      </w:pPr>
      <w:r w:rsidRPr="00993729">
        <w:rPr>
          <w:sz w:val="24"/>
          <w:szCs w:val="24"/>
        </w:rPr>
        <w:t xml:space="preserve">Skynet Technologies USA LLC. (n.d.). </w:t>
      </w:r>
      <w:r w:rsidRPr="00993729">
        <w:rPr>
          <w:i/>
          <w:iCs/>
          <w:sz w:val="24"/>
          <w:szCs w:val="24"/>
        </w:rPr>
        <w:t>Accessible color palette generator</w:t>
      </w:r>
      <w:r w:rsidRPr="00993729">
        <w:rPr>
          <w:sz w:val="24"/>
          <w:szCs w:val="24"/>
        </w:rPr>
        <w:t xml:space="preserve"> </w:t>
      </w:r>
      <m:oMath>
        <m:r>
          <w:rPr>
            <w:rFonts w:ascii="Cambria Math" w:hAnsi="Cambria Math"/>
            <w:sz w:val="24"/>
            <w:szCs w:val="24"/>
          </w:rPr>
          <m:t>Webtool</m:t>
        </m:r>
      </m:oMath>
      <w:r w:rsidRPr="00993729">
        <w:rPr>
          <w:sz w:val="24"/>
          <w:szCs w:val="24"/>
        </w:rPr>
        <w:t xml:space="preserve">. Retrieved from </w:t>
      </w:r>
      <w:hyperlink r:id="rId25" w:tgtFrame="_new" w:history="1">
        <w:r w:rsidRPr="00993729">
          <w:rPr>
            <w:rStyle w:val="Hyperlink"/>
            <w:sz w:val="24"/>
            <w:szCs w:val="24"/>
          </w:rPr>
          <w:t>https://www.skynettechnologies.com/accessible-color-palette-generator</w:t>
        </w:r>
      </w:hyperlink>
    </w:p>
    <w:p w14:paraId="00A90808" w14:textId="4C032C10" w:rsidR="008C55F9" w:rsidRDefault="008C55F9" w:rsidP="00385109">
      <w:pPr>
        <w:spacing w:line="240" w:lineRule="auto"/>
        <w:ind w:left="720" w:hanging="720"/>
        <w:rPr>
          <w:sz w:val="24"/>
          <w:szCs w:val="24"/>
        </w:rPr>
      </w:pPr>
      <w:r w:rsidRPr="008C55F9">
        <w:rPr>
          <w:sz w:val="24"/>
          <w:szCs w:val="24"/>
        </w:rPr>
        <w:t xml:space="preserve">Skynet Technologies USA LLC. (n.d.). </w:t>
      </w:r>
      <w:r w:rsidRPr="008C55F9">
        <w:rPr>
          <w:i/>
          <w:iCs/>
          <w:sz w:val="24"/>
          <w:szCs w:val="24"/>
        </w:rPr>
        <w:t>Color blindness simulator</w:t>
      </w:r>
      <w:r w:rsidRPr="008C55F9">
        <w:rPr>
          <w:sz w:val="24"/>
          <w:szCs w:val="24"/>
        </w:rPr>
        <w:t xml:space="preserve">. Skynet Technologies. </w:t>
      </w:r>
      <w:hyperlink r:id="rId26" w:tgtFrame="_new" w:history="1">
        <w:r w:rsidRPr="008C55F9">
          <w:rPr>
            <w:rStyle w:val="Hyperlink"/>
            <w:sz w:val="24"/>
            <w:szCs w:val="24"/>
          </w:rPr>
          <w:t>https://www.skynettechnologies.com/color-blindness-simulator</w:t>
        </w:r>
      </w:hyperlink>
    </w:p>
    <w:p w14:paraId="1E68B8E8" w14:textId="6089DE07" w:rsidR="0048417E" w:rsidRDefault="0048417E" w:rsidP="00385109">
      <w:pPr>
        <w:spacing w:line="240" w:lineRule="auto"/>
        <w:ind w:left="720" w:hanging="720"/>
        <w:rPr>
          <w:sz w:val="24"/>
          <w:szCs w:val="24"/>
        </w:rPr>
      </w:pPr>
      <w:r w:rsidRPr="0048417E">
        <w:rPr>
          <w:sz w:val="24"/>
          <w:szCs w:val="24"/>
        </w:rPr>
        <w:t xml:space="preserve">State of Michigan. (2024, July 29). </w:t>
      </w:r>
      <w:r w:rsidRPr="0048417E">
        <w:rPr>
          <w:i/>
          <w:iCs/>
          <w:sz w:val="24"/>
          <w:szCs w:val="24"/>
        </w:rPr>
        <w:t>Minor Civil Division (Cities &amp; Townships)</w:t>
      </w:r>
      <w:r w:rsidRPr="0048417E">
        <w:rPr>
          <w:sz w:val="24"/>
          <w:szCs w:val="24"/>
        </w:rPr>
        <w:t xml:space="preserve"> [Data set]. Retrieved April 20, 2026, from </w:t>
      </w:r>
      <w:hyperlink r:id="rId27" w:tgtFrame="_blank" w:tooltip="https://gis-michigan.opendata.arcgis.com/datasets/72bced2da68446e68a8a27abf25d6ff8_6/explore" w:history="1">
        <w:r w:rsidRPr="0048417E">
          <w:rPr>
            <w:rStyle w:val="Hyperlink"/>
            <w:sz w:val="24"/>
            <w:szCs w:val="24"/>
          </w:rPr>
          <w:t>https://gis-michigan.opendata.arcgis.com/datasets/72bced2da68446e68a8a27abf25d6ff8_6/explore</w:t>
        </w:r>
      </w:hyperlink>
    </w:p>
    <w:p w14:paraId="095855E3" w14:textId="32486573" w:rsidR="00B46DC5" w:rsidRDefault="00B46DC5" w:rsidP="00385109">
      <w:pPr>
        <w:spacing w:line="240" w:lineRule="auto"/>
        <w:ind w:left="720" w:hanging="720"/>
      </w:pPr>
      <w:r w:rsidRPr="00B46DC5">
        <w:rPr>
          <w:sz w:val="24"/>
          <w:szCs w:val="24"/>
        </w:rPr>
        <w:lastRenderedPageBreak/>
        <w:t xml:space="preserve">State of Minnesota, Interagency Map Accessibility Workgroup. (2023, February). </w:t>
      </w:r>
      <w:r w:rsidRPr="00B46DC5">
        <w:rPr>
          <w:i/>
          <w:iCs/>
          <w:sz w:val="24"/>
          <w:szCs w:val="24"/>
        </w:rPr>
        <w:t>Map design guide: Best practices ensuring accessibility/usability (updated).</w:t>
      </w:r>
      <w:r w:rsidRPr="00B46DC5">
        <w:rPr>
          <w:sz w:val="24"/>
          <w:szCs w:val="24"/>
        </w:rPr>
        <w:t xml:space="preserve"> Minnesota IT Services. </w:t>
      </w:r>
      <w:hyperlink r:id="rId28" w:tgtFrame="_new" w:history="1">
        <w:r w:rsidRPr="00B46DC5">
          <w:rPr>
            <w:rStyle w:val="Hyperlink"/>
            <w:sz w:val="24"/>
            <w:szCs w:val="24"/>
          </w:rPr>
          <w:t>https://mn.gov/mnit/assets/Accessibility%20-%20map-design-guide%20%28updated%29_tcm38-565153.pdf</w:t>
        </w:r>
      </w:hyperlink>
      <w:r w:rsidRPr="00B46DC5">
        <w:t xml:space="preserve"> </w:t>
      </w:r>
    </w:p>
    <w:p w14:paraId="7AE28802" w14:textId="1C5DCB85" w:rsidR="007F0FC9" w:rsidRPr="007F0FC9" w:rsidRDefault="007F0FC9" w:rsidP="007F0FC9">
      <w:pPr>
        <w:spacing w:line="240" w:lineRule="auto"/>
        <w:ind w:left="720" w:hanging="720"/>
        <w:rPr>
          <w:sz w:val="24"/>
          <w:szCs w:val="24"/>
        </w:rPr>
      </w:pPr>
      <w:r w:rsidRPr="00C82306">
        <w:rPr>
          <w:sz w:val="24"/>
          <w:szCs w:val="24"/>
        </w:rPr>
        <w:t xml:space="preserve">U.S. Census Bureau. (2023). </w:t>
      </w:r>
      <w:r w:rsidRPr="00C82306">
        <w:rPr>
          <w:i/>
          <w:iCs/>
          <w:sz w:val="24"/>
          <w:szCs w:val="24"/>
        </w:rPr>
        <w:t>B09001: Population under 18 years by age</w:t>
      </w:r>
      <w:r w:rsidRPr="00C82306">
        <w:rPr>
          <w:sz w:val="24"/>
          <w:szCs w:val="24"/>
        </w:rPr>
        <w:t xml:space="preserve"> [Data set]. American Community Survey 5-year estimates. </w:t>
      </w:r>
      <w:hyperlink r:id="rId29" w:tgtFrame="_new" w:history="1">
        <w:r w:rsidRPr="00C82306">
          <w:rPr>
            <w:rStyle w:val="Hyperlink"/>
            <w:sz w:val="24"/>
            <w:szCs w:val="24"/>
          </w:rPr>
          <w:t>https://data.census.gov</w:t>
        </w:r>
      </w:hyperlink>
      <w:r w:rsidRPr="00C82306">
        <w:rPr>
          <w:sz w:val="24"/>
          <w:szCs w:val="24"/>
        </w:rPr>
        <w:t xml:space="preserve"> </w:t>
      </w:r>
    </w:p>
    <w:p w14:paraId="072B61AA" w14:textId="77777777" w:rsidR="0048417E" w:rsidRDefault="0048417E" w:rsidP="00385109">
      <w:pPr>
        <w:spacing w:line="240" w:lineRule="auto"/>
        <w:ind w:left="720" w:hanging="720"/>
        <w:rPr>
          <w:sz w:val="24"/>
          <w:szCs w:val="24"/>
        </w:rPr>
      </w:pPr>
      <w:r w:rsidRPr="0048417E">
        <w:rPr>
          <w:sz w:val="24"/>
          <w:szCs w:val="24"/>
        </w:rPr>
        <w:t xml:space="preserve">Wickham, H., François, R., Henry, L., Müller, K., &amp; Vaughan, D. (2026). </w:t>
      </w:r>
      <w:proofErr w:type="spellStart"/>
      <w:r w:rsidRPr="0048417E">
        <w:rPr>
          <w:i/>
          <w:iCs/>
          <w:sz w:val="24"/>
          <w:szCs w:val="24"/>
        </w:rPr>
        <w:t>dplyr</w:t>
      </w:r>
      <w:proofErr w:type="spellEnd"/>
      <w:r w:rsidRPr="0048417E">
        <w:rPr>
          <w:i/>
          <w:iCs/>
          <w:sz w:val="24"/>
          <w:szCs w:val="24"/>
        </w:rPr>
        <w:t>: A grammar of data manipulation</w:t>
      </w:r>
      <w:r w:rsidRPr="0048417E">
        <w:rPr>
          <w:sz w:val="24"/>
          <w:szCs w:val="24"/>
        </w:rPr>
        <w:t xml:space="preserve"> (R package version 1.2.1) [Computer software]. </w:t>
      </w:r>
      <w:hyperlink r:id="rId30" w:tgtFrame="_blank" w:tooltip="https://dplyr.tidyverse.org/" w:history="1">
        <w:r w:rsidRPr="0048417E">
          <w:rPr>
            <w:rStyle w:val="Hyperlink"/>
            <w:sz w:val="24"/>
            <w:szCs w:val="24"/>
          </w:rPr>
          <w:t>https://dplyr.tidyverse.org</w:t>
        </w:r>
      </w:hyperlink>
    </w:p>
    <w:p w14:paraId="24C0E61B" w14:textId="363E17FF" w:rsidR="00B46DC5" w:rsidRPr="00536D1D" w:rsidRDefault="00B46DC5" w:rsidP="00385109">
      <w:pPr>
        <w:spacing w:line="240" w:lineRule="auto"/>
        <w:ind w:left="720" w:hanging="720"/>
        <w:rPr>
          <w:sz w:val="24"/>
          <w:szCs w:val="24"/>
        </w:rPr>
      </w:pPr>
      <w:r w:rsidRPr="00B46DC5">
        <w:rPr>
          <w:sz w:val="24"/>
          <w:szCs w:val="24"/>
        </w:rPr>
        <w:t xml:space="preserve">World Wide Web Consortium. (2018). </w:t>
      </w:r>
      <w:r w:rsidRPr="00B46DC5">
        <w:rPr>
          <w:i/>
          <w:iCs/>
          <w:sz w:val="24"/>
          <w:szCs w:val="24"/>
        </w:rPr>
        <w:t>Web content accessibility guidelines (WCAG) 2.1.</w:t>
      </w:r>
      <w:r w:rsidRPr="00B46DC5">
        <w:rPr>
          <w:sz w:val="24"/>
          <w:szCs w:val="24"/>
        </w:rPr>
        <w:t xml:space="preserve"> </w:t>
      </w:r>
      <w:hyperlink r:id="rId31" w:tgtFrame="_new" w:history="1">
        <w:r w:rsidRPr="00B46DC5">
          <w:rPr>
            <w:rStyle w:val="Hyperlink"/>
            <w:sz w:val="24"/>
            <w:szCs w:val="24"/>
          </w:rPr>
          <w:t>https://www.w3.org/TR/WCAG21/</w:t>
        </w:r>
      </w:hyperlink>
    </w:p>
    <w:bookmarkEnd w:id="2"/>
    <w:p w14:paraId="25D35313" w14:textId="77777777" w:rsidR="006B69DB" w:rsidRDefault="006B69DB" w:rsidP="002E30EB">
      <w:pPr>
        <w:pStyle w:val="Heading1"/>
        <w:rPr>
          <w:sz w:val="24"/>
          <w:szCs w:val="24"/>
        </w:rPr>
      </w:pPr>
    </w:p>
    <w:p w14:paraId="36AE4843" w14:textId="36B701F8" w:rsidR="00A96624" w:rsidRPr="00536D1D" w:rsidRDefault="00A96624" w:rsidP="002E30EB">
      <w:pPr>
        <w:pStyle w:val="Heading1"/>
        <w:rPr>
          <w:sz w:val="24"/>
          <w:szCs w:val="24"/>
        </w:rPr>
      </w:pPr>
      <w:r w:rsidRPr="00536D1D">
        <w:rPr>
          <w:sz w:val="24"/>
          <w:szCs w:val="24"/>
        </w:rPr>
        <w:t>Recommended Citation</w:t>
      </w:r>
    </w:p>
    <w:p w14:paraId="21B317D1" w14:textId="77777777" w:rsidR="00A96624" w:rsidRPr="00536D1D" w:rsidRDefault="00A96624" w:rsidP="00A96624">
      <w:pPr>
        <w:rPr>
          <w:sz w:val="24"/>
          <w:szCs w:val="24"/>
        </w:rPr>
      </w:pPr>
    </w:p>
    <w:p w14:paraId="65ED9E25" w14:textId="1F354EBC" w:rsidR="00A96624" w:rsidRPr="00536D1D" w:rsidRDefault="00226551" w:rsidP="008F1CEB">
      <w:pPr>
        <w:spacing w:line="240" w:lineRule="auto"/>
        <w:rPr>
          <w:sz w:val="24"/>
          <w:szCs w:val="24"/>
        </w:rPr>
      </w:pPr>
      <w:r>
        <w:rPr>
          <w:sz w:val="24"/>
          <w:szCs w:val="24"/>
        </w:rPr>
        <w:t>Engaged Research and Evaluation Center</w:t>
      </w:r>
      <w:r w:rsidR="00A96624" w:rsidRPr="00536D1D">
        <w:rPr>
          <w:sz w:val="24"/>
          <w:szCs w:val="24"/>
        </w:rPr>
        <w:t xml:space="preserve">. (n.d.). </w:t>
      </w:r>
      <w:r w:rsidR="00F65F9D">
        <w:rPr>
          <w:i/>
          <w:iCs/>
          <w:sz w:val="24"/>
          <w:szCs w:val="24"/>
        </w:rPr>
        <w:t>Child Care Supply and Demand (Formerly Child Care Deserts)</w:t>
      </w:r>
      <w:r w:rsidR="00BB7D6B">
        <w:rPr>
          <w:i/>
          <w:iCs/>
          <w:sz w:val="24"/>
          <w:szCs w:val="24"/>
        </w:rPr>
        <w:t xml:space="preserve"> </w:t>
      </w:r>
      <w:r w:rsidR="00A96624" w:rsidRPr="00536D1D">
        <w:rPr>
          <w:sz w:val="24"/>
          <w:szCs w:val="24"/>
        </w:rPr>
        <w:t>[Map]. Michigan State University.</w:t>
      </w:r>
    </w:p>
    <w:sectPr w:rsidR="00A96624" w:rsidRPr="00536D1D">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ECFE" w14:textId="77777777" w:rsidR="005465FA" w:rsidRPr="00A75541" w:rsidRDefault="005465FA" w:rsidP="00A96624">
      <w:r w:rsidRPr="00A75541">
        <w:separator/>
      </w:r>
    </w:p>
  </w:endnote>
  <w:endnote w:type="continuationSeparator" w:id="0">
    <w:p w14:paraId="29C57B80" w14:textId="77777777" w:rsidR="005465FA" w:rsidRPr="00A75541" w:rsidRDefault="005465FA" w:rsidP="00A96624">
      <w:r w:rsidRPr="00A75541">
        <w:continuationSeparator/>
      </w:r>
    </w:p>
  </w:endnote>
  <w:endnote w:type="continuationNotice" w:id="1">
    <w:p w14:paraId="11F7AB3B" w14:textId="77777777" w:rsidR="005465FA" w:rsidRDefault="005465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etropolis">
    <w:panose1 w:val="000005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92441602"/>
      <w:docPartObj>
        <w:docPartGallery w:val="Page Numbers (Bottom of Page)"/>
        <w:docPartUnique/>
      </w:docPartObj>
    </w:sdtPr>
    <w:sdtEndPr/>
    <w:sdtContent>
      <w:p w14:paraId="3AD4A868" w14:textId="3B9DDDF2" w:rsidR="006D35EE" w:rsidRPr="00536D1D" w:rsidRDefault="00A04CCA" w:rsidP="00536D1D">
        <w:pPr>
          <w:pStyle w:val="Footer"/>
          <w:jc w:val="right"/>
          <w:rPr>
            <w:sz w:val="24"/>
            <w:szCs w:val="24"/>
          </w:rPr>
        </w:pPr>
        <w:r w:rsidRPr="00536D1D">
          <w:rPr>
            <w:sz w:val="24"/>
            <w:szCs w:val="24"/>
          </w:rPr>
          <w:t xml:space="preserve">Michigan’s Licensed Child Care Deserts - </w:t>
        </w:r>
        <w:r w:rsidR="006D35EE" w:rsidRPr="00536D1D">
          <w:rPr>
            <w:sz w:val="24"/>
            <w:szCs w:val="24"/>
          </w:rPr>
          <w:fldChar w:fldCharType="begin"/>
        </w:r>
        <w:r w:rsidR="006D35EE" w:rsidRPr="00536D1D">
          <w:rPr>
            <w:sz w:val="24"/>
            <w:szCs w:val="24"/>
          </w:rPr>
          <w:instrText xml:space="preserve"> PAGE   \* MERGEFORMAT </w:instrText>
        </w:r>
        <w:r w:rsidR="006D35EE" w:rsidRPr="00536D1D">
          <w:rPr>
            <w:sz w:val="24"/>
            <w:szCs w:val="24"/>
          </w:rPr>
          <w:fldChar w:fldCharType="separate"/>
        </w:r>
        <w:r w:rsidR="006D35EE" w:rsidRPr="00536D1D">
          <w:rPr>
            <w:sz w:val="24"/>
            <w:szCs w:val="24"/>
          </w:rPr>
          <w:t>2</w:t>
        </w:r>
        <w:r w:rsidR="006D35EE" w:rsidRPr="00536D1D">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D4B1" w14:textId="77777777" w:rsidR="005465FA" w:rsidRPr="00A75541" w:rsidRDefault="005465FA" w:rsidP="00A96624">
      <w:r w:rsidRPr="00A75541">
        <w:separator/>
      </w:r>
    </w:p>
  </w:footnote>
  <w:footnote w:type="continuationSeparator" w:id="0">
    <w:p w14:paraId="5C91C5B9" w14:textId="77777777" w:rsidR="005465FA" w:rsidRPr="00A75541" w:rsidRDefault="005465FA" w:rsidP="00A96624">
      <w:r w:rsidRPr="00A75541">
        <w:continuationSeparator/>
      </w:r>
    </w:p>
  </w:footnote>
  <w:footnote w:type="continuationNotice" w:id="1">
    <w:p w14:paraId="465A73D7" w14:textId="77777777" w:rsidR="005465FA" w:rsidRDefault="005465FA">
      <w:pPr>
        <w:spacing w:line="240" w:lineRule="auto"/>
      </w:pPr>
    </w:p>
  </w:footnote>
  <w:footnote w:id="2">
    <w:p w14:paraId="33CF4E3B" w14:textId="640A201D" w:rsidR="00385109" w:rsidRDefault="00385109" w:rsidP="00385109">
      <w:pPr>
        <w:pStyle w:val="FootnoteText"/>
      </w:pPr>
      <w:r w:rsidRPr="00CB0103">
        <w:rPr>
          <w:rStyle w:val="FootnoteReference"/>
          <w:sz w:val="22"/>
          <w:szCs w:val="22"/>
        </w:rPr>
        <w:footnoteRef/>
      </w:r>
      <w:r w:rsidRPr="00CB0103">
        <w:rPr>
          <w:sz w:val="22"/>
          <w:szCs w:val="22"/>
        </w:rPr>
        <w:t xml:space="preserve"> The technical report and map were created using assistance from ChatGPT (OpenAI, 2025) and reviewed </w:t>
      </w:r>
      <w:r w:rsidR="00A109FD" w:rsidRPr="00CB0103">
        <w:rPr>
          <w:sz w:val="22"/>
          <w:szCs w:val="22"/>
        </w:rPr>
        <w:t>and approved</w:t>
      </w:r>
      <w:r w:rsidRPr="00CB0103">
        <w:rPr>
          <w:sz w:val="22"/>
          <w:szCs w:val="22"/>
        </w:rPr>
        <w:t xml:space="preserve"> by the map’s authors.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714"/>
    <w:multiLevelType w:val="multilevel"/>
    <w:tmpl w:val="C8B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1319E"/>
    <w:multiLevelType w:val="hybridMultilevel"/>
    <w:tmpl w:val="840E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254CF"/>
    <w:multiLevelType w:val="hybridMultilevel"/>
    <w:tmpl w:val="849E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A238C"/>
    <w:multiLevelType w:val="multilevel"/>
    <w:tmpl w:val="E77C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90EE9"/>
    <w:multiLevelType w:val="hybridMultilevel"/>
    <w:tmpl w:val="4F62E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D86372"/>
    <w:multiLevelType w:val="hybridMultilevel"/>
    <w:tmpl w:val="92AEC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7665F4"/>
    <w:multiLevelType w:val="hybridMultilevel"/>
    <w:tmpl w:val="1DE08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C1137F"/>
    <w:multiLevelType w:val="multilevel"/>
    <w:tmpl w:val="326A8C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9E33EE9"/>
    <w:multiLevelType w:val="hybridMultilevel"/>
    <w:tmpl w:val="79D6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748A0"/>
    <w:multiLevelType w:val="multilevel"/>
    <w:tmpl w:val="CCD22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D922EB3"/>
    <w:multiLevelType w:val="hybridMultilevel"/>
    <w:tmpl w:val="A0B6F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2C74B2"/>
    <w:multiLevelType w:val="multilevel"/>
    <w:tmpl w:val="6EC4ED0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A831EC2"/>
    <w:multiLevelType w:val="multilevel"/>
    <w:tmpl w:val="56B82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AED5653"/>
    <w:multiLevelType w:val="multilevel"/>
    <w:tmpl w:val="06B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63FB2"/>
    <w:multiLevelType w:val="hybridMultilevel"/>
    <w:tmpl w:val="896A3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3739B4"/>
    <w:multiLevelType w:val="hybridMultilevel"/>
    <w:tmpl w:val="FA4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5C5BB3"/>
    <w:multiLevelType w:val="hybridMultilevel"/>
    <w:tmpl w:val="539A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210608">
    <w:abstractNumId w:val="2"/>
  </w:num>
  <w:num w:numId="2" w16cid:durableId="696933334">
    <w:abstractNumId w:val="15"/>
  </w:num>
  <w:num w:numId="3" w16cid:durableId="171918802">
    <w:abstractNumId w:val="8"/>
  </w:num>
  <w:num w:numId="4" w16cid:durableId="1668360891">
    <w:abstractNumId w:val="14"/>
  </w:num>
  <w:num w:numId="5" w16cid:durableId="1266234114">
    <w:abstractNumId w:val="13"/>
  </w:num>
  <w:num w:numId="6" w16cid:durableId="2057927004">
    <w:abstractNumId w:val="3"/>
  </w:num>
  <w:num w:numId="7" w16cid:durableId="43456374">
    <w:abstractNumId w:val="0"/>
  </w:num>
  <w:num w:numId="8" w16cid:durableId="1004087330">
    <w:abstractNumId w:val="7"/>
  </w:num>
  <w:num w:numId="9" w16cid:durableId="1054279568">
    <w:abstractNumId w:val="12"/>
  </w:num>
  <w:num w:numId="10" w16cid:durableId="2060130770">
    <w:abstractNumId w:val="6"/>
  </w:num>
  <w:num w:numId="11" w16cid:durableId="1781531333">
    <w:abstractNumId w:val="16"/>
  </w:num>
  <w:num w:numId="12" w16cid:durableId="1348823404">
    <w:abstractNumId w:val="4"/>
  </w:num>
  <w:num w:numId="13" w16cid:durableId="288128690">
    <w:abstractNumId w:val="5"/>
  </w:num>
  <w:num w:numId="14" w16cid:durableId="1696924837">
    <w:abstractNumId w:val="10"/>
  </w:num>
  <w:num w:numId="15" w16cid:durableId="1113402437">
    <w:abstractNumId w:val="1"/>
  </w:num>
  <w:num w:numId="16" w16cid:durableId="655035980">
    <w:abstractNumId w:val="11"/>
  </w:num>
  <w:num w:numId="17" w16cid:durableId="421607669">
    <w:abstractNumId w:val="9"/>
  </w:num>
  <w:num w:numId="18" w16cid:durableId="598947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47"/>
    <w:rsid w:val="000022A1"/>
    <w:rsid w:val="00004E86"/>
    <w:rsid w:val="00011FF5"/>
    <w:rsid w:val="00022F67"/>
    <w:rsid w:val="00030488"/>
    <w:rsid w:val="0003159E"/>
    <w:rsid w:val="00035628"/>
    <w:rsid w:val="00043ED4"/>
    <w:rsid w:val="00045B04"/>
    <w:rsid w:val="00046CBA"/>
    <w:rsid w:val="00071AFD"/>
    <w:rsid w:val="0007505E"/>
    <w:rsid w:val="00091CC4"/>
    <w:rsid w:val="00095F56"/>
    <w:rsid w:val="00096B1B"/>
    <w:rsid w:val="000B7E57"/>
    <w:rsid w:val="000C02EA"/>
    <w:rsid w:val="000D3CF7"/>
    <w:rsid w:val="000F032C"/>
    <w:rsid w:val="000F376A"/>
    <w:rsid w:val="000F531F"/>
    <w:rsid w:val="00106FB8"/>
    <w:rsid w:val="0011204F"/>
    <w:rsid w:val="00121988"/>
    <w:rsid w:val="00137147"/>
    <w:rsid w:val="00145E80"/>
    <w:rsid w:val="00160CB2"/>
    <w:rsid w:val="00161807"/>
    <w:rsid w:val="0017061C"/>
    <w:rsid w:val="00175278"/>
    <w:rsid w:val="001817DF"/>
    <w:rsid w:val="001919DE"/>
    <w:rsid w:val="0019498A"/>
    <w:rsid w:val="001A4335"/>
    <w:rsid w:val="001B75AD"/>
    <w:rsid w:val="001D002B"/>
    <w:rsid w:val="001D0774"/>
    <w:rsid w:val="001D15AF"/>
    <w:rsid w:val="001E145F"/>
    <w:rsid w:val="001F09D5"/>
    <w:rsid w:val="00200127"/>
    <w:rsid w:val="00207914"/>
    <w:rsid w:val="00226551"/>
    <w:rsid w:val="002267FE"/>
    <w:rsid w:val="00230305"/>
    <w:rsid w:val="00250399"/>
    <w:rsid w:val="00250E3F"/>
    <w:rsid w:val="00263B33"/>
    <w:rsid w:val="002751D9"/>
    <w:rsid w:val="00275C04"/>
    <w:rsid w:val="0028438C"/>
    <w:rsid w:val="00285476"/>
    <w:rsid w:val="00287F6B"/>
    <w:rsid w:val="00292BF6"/>
    <w:rsid w:val="002B09E0"/>
    <w:rsid w:val="002B5955"/>
    <w:rsid w:val="002B6C23"/>
    <w:rsid w:val="002E0DB0"/>
    <w:rsid w:val="002E30EB"/>
    <w:rsid w:val="002E5EF8"/>
    <w:rsid w:val="002F498C"/>
    <w:rsid w:val="00300135"/>
    <w:rsid w:val="003160DB"/>
    <w:rsid w:val="00321B85"/>
    <w:rsid w:val="003279D6"/>
    <w:rsid w:val="00333CA1"/>
    <w:rsid w:val="003646A0"/>
    <w:rsid w:val="003715E6"/>
    <w:rsid w:val="00385109"/>
    <w:rsid w:val="00392D74"/>
    <w:rsid w:val="00396C73"/>
    <w:rsid w:val="00397246"/>
    <w:rsid w:val="003A2973"/>
    <w:rsid w:val="003A4BBA"/>
    <w:rsid w:val="003A6DEA"/>
    <w:rsid w:val="003B5695"/>
    <w:rsid w:val="003C4C34"/>
    <w:rsid w:val="003C7040"/>
    <w:rsid w:val="003D5337"/>
    <w:rsid w:val="003D5953"/>
    <w:rsid w:val="003E1040"/>
    <w:rsid w:val="003E7C27"/>
    <w:rsid w:val="003F6D34"/>
    <w:rsid w:val="003F723B"/>
    <w:rsid w:val="00406250"/>
    <w:rsid w:val="0041795C"/>
    <w:rsid w:val="004325DC"/>
    <w:rsid w:val="0043324C"/>
    <w:rsid w:val="0043357D"/>
    <w:rsid w:val="0043567E"/>
    <w:rsid w:val="0043747E"/>
    <w:rsid w:val="00437F42"/>
    <w:rsid w:val="00445D68"/>
    <w:rsid w:val="00483AA9"/>
    <w:rsid w:val="0048417E"/>
    <w:rsid w:val="004857AB"/>
    <w:rsid w:val="00490BCC"/>
    <w:rsid w:val="00493CEB"/>
    <w:rsid w:val="00495AA5"/>
    <w:rsid w:val="004968F9"/>
    <w:rsid w:val="004A08C1"/>
    <w:rsid w:val="004A2FC1"/>
    <w:rsid w:val="004A347E"/>
    <w:rsid w:val="004B1C2B"/>
    <w:rsid w:val="004B2A78"/>
    <w:rsid w:val="004E76B1"/>
    <w:rsid w:val="004F250E"/>
    <w:rsid w:val="00517B48"/>
    <w:rsid w:val="005313C8"/>
    <w:rsid w:val="00536D1D"/>
    <w:rsid w:val="005465FA"/>
    <w:rsid w:val="005613BF"/>
    <w:rsid w:val="005705AB"/>
    <w:rsid w:val="00572EBA"/>
    <w:rsid w:val="00593592"/>
    <w:rsid w:val="005A1427"/>
    <w:rsid w:val="005A621B"/>
    <w:rsid w:val="005C28F4"/>
    <w:rsid w:val="005C66CF"/>
    <w:rsid w:val="005C6B42"/>
    <w:rsid w:val="005C6E15"/>
    <w:rsid w:val="005C7D9D"/>
    <w:rsid w:val="005E681D"/>
    <w:rsid w:val="005E7888"/>
    <w:rsid w:val="0060676F"/>
    <w:rsid w:val="00614ADF"/>
    <w:rsid w:val="00622D98"/>
    <w:rsid w:val="00626D0F"/>
    <w:rsid w:val="00642835"/>
    <w:rsid w:val="00644F82"/>
    <w:rsid w:val="00646DD3"/>
    <w:rsid w:val="00660D99"/>
    <w:rsid w:val="0068506A"/>
    <w:rsid w:val="00696961"/>
    <w:rsid w:val="006B69DB"/>
    <w:rsid w:val="006C79F3"/>
    <w:rsid w:val="006D0538"/>
    <w:rsid w:val="006D35EE"/>
    <w:rsid w:val="006F6719"/>
    <w:rsid w:val="0070189C"/>
    <w:rsid w:val="00703B2C"/>
    <w:rsid w:val="007054F7"/>
    <w:rsid w:val="007146F8"/>
    <w:rsid w:val="0073052C"/>
    <w:rsid w:val="007353C8"/>
    <w:rsid w:val="00736AA1"/>
    <w:rsid w:val="00740D3D"/>
    <w:rsid w:val="00742EE9"/>
    <w:rsid w:val="00747A06"/>
    <w:rsid w:val="0075692D"/>
    <w:rsid w:val="00766C7D"/>
    <w:rsid w:val="00766E3D"/>
    <w:rsid w:val="00780002"/>
    <w:rsid w:val="007B6FFD"/>
    <w:rsid w:val="007C11E2"/>
    <w:rsid w:val="007C76E6"/>
    <w:rsid w:val="007E63D5"/>
    <w:rsid w:val="007F0FC9"/>
    <w:rsid w:val="007F765C"/>
    <w:rsid w:val="00837850"/>
    <w:rsid w:val="00842E1B"/>
    <w:rsid w:val="008503F7"/>
    <w:rsid w:val="008505ED"/>
    <w:rsid w:val="00860C1D"/>
    <w:rsid w:val="00892889"/>
    <w:rsid w:val="0089498F"/>
    <w:rsid w:val="00896A29"/>
    <w:rsid w:val="00897391"/>
    <w:rsid w:val="008A3083"/>
    <w:rsid w:val="008A79AE"/>
    <w:rsid w:val="008B7FBE"/>
    <w:rsid w:val="008C55F9"/>
    <w:rsid w:val="008E2117"/>
    <w:rsid w:val="008F1CEB"/>
    <w:rsid w:val="008F6346"/>
    <w:rsid w:val="008F6A89"/>
    <w:rsid w:val="00900C5B"/>
    <w:rsid w:val="0090658A"/>
    <w:rsid w:val="00931E15"/>
    <w:rsid w:val="0093649D"/>
    <w:rsid w:val="0093727A"/>
    <w:rsid w:val="00941603"/>
    <w:rsid w:val="0094302C"/>
    <w:rsid w:val="009433A5"/>
    <w:rsid w:val="0094778E"/>
    <w:rsid w:val="009477F1"/>
    <w:rsid w:val="0095199E"/>
    <w:rsid w:val="00955AC6"/>
    <w:rsid w:val="0097643B"/>
    <w:rsid w:val="00981ACA"/>
    <w:rsid w:val="009908DD"/>
    <w:rsid w:val="00993729"/>
    <w:rsid w:val="009B4CAE"/>
    <w:rsid w:val="009C1820"/>
    <w:rsid w:val="009D5DB9"/>
    <w:rsid w:val="009E6CF1"/>
    <w:rsid w:val="009F28D9"/>
    <w:rsid w:val="009F5E91"/>
    <w:rsid w:val="00A04CCA"/>
    <w:rsid w:val="00A109FD"/>
    <w:rsid w:val="00A1580E"/>
    <w:rsid w:val="00A17AED"/>
    <w:rsid w:val="00A202F9"/>
    <w:rsid w:val="00A379C1"/>
    <w:rsid w:val="00A458BD"/>
    <w:rsid w:val="00A66361"/>
    <w:rsid w:val="00A6748D"/>
    <w:rsid w:val="00A72918"/>
    <w:rsid w:val="00A75541"/>
    <w:rsid w:val="00A84B20"/>
    <w:rsid w:val="00A96624"/>
    <w:rsid w:val="00AA50BC"/>
    <w:rsid w:val="00AD1A62"/>
    <w:rsid w:val="00AD4887"/>
    <w:rsid w:val="00AD6381"/>
    <w:rsid w:val="00AE345A"/>
    <w:rsid w:val="00AE35E8"/>
    <w:rsid w:val="00AF2FA7"/>
    <w:rsid w:val="00B0159C"/>
    <w:rsid w:val="00B12673"/>
    <w:rsid w:val="00B12C53"/>
    <w:rsid w:val="00B215F0"/>
    <w:rsid w:val="00B21DB1"/>
    <w:rsid w:val="00B32E5B"/>
    <w:rsid w:val="00B45155"/>
    <w:rsid w:val="00B46DC5"/>
    <w:rsid w:val="00B5418B"/>
    <w:rsid w:val="00B712FD"/>
    <w:rsid w:val="00B71DB8"/>
    <w:rsid w:val="00B747B9"/>
    <w:rsid w:val="00B879F2"/>
    <w:rsid w:val="00B94671"/>
    <w:rsid w:val="00BA0A09"/>
    <w:rsid w:val="00BB20C7"/>
    <w:rsid w:val="00BB7D6B"/>
    <w:rsid w:val="00BC2FAE"/>
    <w:rsid w:val="00BC416F"/>
    <w:rsid w:val="00BD57BB"/>
    <w:rsid w:val="00BD71BE"/>
    <w:rsid w:val="00BE3649"/>
    <w:rsid w:val="00BE5E31"/>
    <w:rsid w:val="00BF0A65"/>
    <w:rsid w:val="00BF3BA9"/>
    <w:rsid w:val="00C0138B"/>
    <w:rsid w:val="00C05246"/>
    <w:rsid w:val="00C133B5"/>
    <w:rsid w:val="00C17583"/>
    <w:rsid w:val="00C2496C"/>
    <w:rsid w:val="00C324D1"/>
    <w:rsid w:val="00C43547"/>
    <w:rsid w:val="00C50702"/>
    <w:rsid w:val="00C531AD"/>
    <w:rsid w:val="00C62E5B"/>
    <w:rsid w:val="00C7213F"/>
    <w:rsid w:val="00C82306"/>
    <w:rsid w:val="00C845BA"/>
    <w:rsid w:val="00CA362A"/>
    <w:rsid w:val="00CA4312"/>
    <w:rsid w:val="00CA57E4"/>
    <w:rsid w:val="00CA68BE"/>
    <w:rsid w:val="00CB0103"/>
    <w:rsid w:val="00CC5297"/>
    <w:rsid w:val="00CC5585"/>
    <w:rsid w:val="00CC69E2"/>
    <w:rsid w:val="00CD38A7"/>
    <w:rsid w:val="00CD4108"/>
    <w:rsid w:val="00CD4EB7"/>
    <w:rsid w:val="00CF229E"/>
    <w:rsid w:val="00D11F2C"/>
    <w:rsid w:val="00D26BA0"/>
    <w:rsid w:val="00D27986"/>
    <w:rsid w:val="00D27FD3"/>
    <w:rsid w:val="00D3258D"/>
    <w:rsid w:val="00D426FB"/>
    <w:rsid w:val="00D43601"/>
    <w:rsid w:val="00D472C2"/>
    <w:rsid w:val="00D54B92"/>
    <w:rsid w:val="00D6521C"/>
    <w:rsid w:val="00D6558A"/>
    <w:rsid w:val="00D87F99"/>
    <w:rsid w:val="00D90D54"/>
    <w:rsid w:val="00D95143"/>
    <w:rsid w:val="00D95A06"/>
    <w:rsid w:val="00DA46B0"/>
    <w:rsid w:val="00DC1659"/>
    <w:rsid w:val="00DE5653"/>
    <w:rsid w:val="00DE6546"/>
    <w:rsid w:val="00DF6A40"/>
    <w:rsid w:val="00E017A3"/>
    <w:rsid w:val="00E0183B"/>
    <w:rsid w:val="00E043A1"/>
    <w:rsid w:val="00E053A2"/>
    <w:rsid w:val="00E0670E"/>
    <w:rsid w:val="00E1407E"/>
    <w:rsid w:val="00E30DAC"/>
    <w:rsid w:val="00E31EA4"/>
    <w:rsid w:val="00E34FC3"/>
    <w:rsid w:val="00E35E50"/>
    <w:rsid w:val="00E36232"/>
    <w:rsid w:val="00E43286"/>
    <w:rsid w:val="00E45E4A"/>
    <w:rsid w:val="00E4787F"/>
    <w:rsid w:val="00E5135C"/>
    <w:rsid w:val="00E67C07"/>
    <w:rsid w:val="00E70170"/>
    <w:rsid w:val="00E72B2B"/>
    <w:rsid w:val="00E7487B"/>
    <w:rsid w:val="00E871ED"/>
    <w:rsid w:val="00EA1516"/>
    <w:rsid w:val="00EB2311"/>
    <w:rsid w:val="00EC4D01"/>
    <w:rsid w:val="00EC4FAA"/>
    <w:rsid w:val="00EE153F"/>
    <w:rsid w:val="00EF6241"/>
    <w:rsid w:val="00F103E3"/>
    <w:rsid w:val="00F15911"/>
    <w:rsid w:val="00F21183"/>
    <w:rsid w:val="00F3563B"/>
    <w:rsid w:val="00F502A5"/>
    <w:rsid w:val="00F5414E"/>
    <w:rsid w:val="00F55E05"/>
    <w:rsid w:val="00F62B0C"/>
    <w:rsid w:val="00F65F9D"/>
    <w:rsid w:val="00F67D83"/>
    <w:rsid w:val="00F73E4D"/>
    <w:rsid w:val="00F87ED0"/>
    <w:rsid w:val="00F903D2"/>
    <w:rsid w:val="00FC232A"/>
    <w:rsid w:val="00FC30A0"/>
    <w:rsid w:val="00FD2BD9"/>
    <w:rsid w:val="00FE2279"/>
    <w:rsid w:val="00FF186E"/>
    <w:rsid w:val="00FF3AEA"/>
    <w:rsid w:val="00FF42A3"/>
    <w:rsid w:val="0137D837"/>
    <w:rsid w:val="06DEEFC9"/>
    <w:rsid w:val="0D949D20"/>
    <w:rsid w:val="1494ECF3"/>
    <w:rsid w:val="149B0219"/>
    <w:rsid w:val="1A9886DD"/>
    <w:rsid w:val="1DBB65B4"/>
    <w:rsid w:val="2C32A25C"/>
    <w:rsid w:val="30A2D00D"/>
    <w:rsid w:val="34B78984"/>
    <w:rsid w:val="3821D922"/>
    <w:rsid w:val="3B36E424"/>
    <w:rsid w:val="3B890874"/>
    <w:rsid w:val="4321A978"/>
    <w:rsid w:val="4829B141"/>
    <w:rsid w:val="4965026B"/>
    <w:rsid w:val="4D7565B2"/>
    <w:rsid w:val="4F93C30E"/>
    <w:rsid w:val="50CA649D"/>
    <w:rsid w:val="51077638"/>
    <w:rsid w:val="51143EB8"/>
    <w:rsid w:val="54DA512F"/>
    <w:rsid w:val="56FD3D4D"/>
    <w:rsid w:val="571531E5"/>
    <w:rsid w:val="5F62BA4B"/>
    <w:rsid w:val="617E19CD"/>
    <w:rsid w:val="61A68BF3"/>
    <w:rsid w:val="629DDF60"/>
    <w:rsid w:val="63D4B88C"/>
    <w:rsid w:val="6CD78F9C"/>
    <w:rsid w:val="6E3B60EA"/>
    <w:rsid w:val="705FBB9F"/>
    <w:rsid w:val="7E63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1116"/>
  <w15:chartTrackingRefBased/>
  <w15:docId w15:val="{202419AB-9987-42B0-B848-C5E598D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27"/>
    <w:pPr>
      <w:spacing w:after="0"/>
    </w:pPr>
    <w:rPr>
      <w:rFonts w:ascii="Times New Roman" w:hAnsi="Times New Roman" w:cs="Times New Roman"/>
    </w:rPr>
  </w:style>
  <w:style w:type="paragraph" w:styleId="Heading1">
    <w:name w:val="heading 1"/>
    <w:basedOn w:val="Normal"/>
    <w:next w:val="Normal"/>
    <w:link w:val="Heading1Char"/>
    <w:uiPriority w:val="9"/>
    <w:qFormat/>
    <w:rsid w:val="002E30EB"/>
    <w:pPr>
      <w:spacing w:line="240" w:lineRule="auto"/>
      <w:outlineLvl w:val="0"/>
    </w:pPr>
    <w:rPr>
      <w:b/>
      <w:bCs/>
      <w:u w:val="single"/>
    </w:rPr>
  </w:style>
  <w:style w:type="paragraph" w:styleId="Heading2">
    <w:name w:val="heading 2"/>
    <w:basedOn w:val="Normal"/>
    <w:next w:val="Normal"/>
    <w:link w:val="Heading2Char"/>
    <w:uiPriority w:val="9"/>
    <w:unhideWhenUsed/>
    <w:qFormat/>
    <w:rsid w:val="00A96624"/>
    <w:pPr>
      <w:spacing w:line="240" w:lineRule="auto"/>
      <w:outlineLvl w:val="1"/>
    </w:pPr>
    <w:rPr>
      <w:b/>
      <w:bCs/>
    </w:rPr>
  </w:style>
  <w:style w:type="paragraph" w:styleId="Heading3">
    <w:name w:val="heading 3"/>
    <w:basedOn w:val="Normal"/>
    <w:next w:val="Normal"/>
    <w:link w:val="Heading3Char"/>
    <w:uiPriority w:val="9"/>
    <w:semiHidden/>
    <w:unhideWhenUsed/>
    <w:qFormat/>
    <w:rsid w:val="00137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EB"/>
    <w:rPr>
      <w:rFonts w:ascii="Times New Roman" w:hAnsi="Times New Roman" w:cs="Times New Roman"/>
      <w:b/>
      <w:bCs/>
      <w:u w:val="single"/>
    </w:rPr>
  </w:style>
  <w:style w:type="character" w:customStyle="1" w:styleId="Heading2Char">
    <w:name w:val="Heading 2 Char"/>
    <w:basedOn w:val="DefaultParagraphFont"/>
    <w:link w:val="Heading2"/>
    <w:uiPriority w:val="9"/>
    <w:rsid w:val="00A96624"/>
    <w:rPr>
      <w:rFonts w:ascii="Times New Roman" w:hAnsi="Times New Roman" w:cs="Times New Roman"/>
      <w:b/>
      <w:bCs/>
    </w:rPr>
  </w:style>
  <w:style w:type="character" w:customStyle="1" w:styleId="Heading3Char">
    <w:name w:val="Heading 3 Char"/>
    <w:basedOn w:val="DefaultParagraphFont"/>
    <w:link w:val="Heading3"/>
    <w:uiPriority w:val="9"/>
    <w:semiHidden/>
    <w:rsid w:val="00137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147"/>
    <w:rPr>
      <w:rFonts w:eastAsiaTheme="majorEastAsia" w:cstheme="majorBidi"/>
      <w:color w:val="272727" w:themeColor="text1" w:themeTint="D8"/>
    </w:rPr>
  </w:style>
  <w:style w:type="paragraph" w:styleId="Title">
    <w:name w:val="Title"/>
    <w:basedOn w:val="Normal"/>
    <w:next w:val="Normal"/>
    <w:link w:val="TitleChar"/>
    <w:uiPriority w:val="10"/>
    <w:qFormat/>
    <w:rsid w:val="00A96624"/>
    <w:pPr>
      <w:spacing w:line="240" w:lineRule="auto"/>
    </w:pPr>
    <w:rPr>
      <w:b/>
      <w:bCs/>
      <w:sz w:val="28"/>
      <w:szCs w:val="28"/>
    </w:rPr>
  </w:style>
  <w:style w:type="character" w:customStyle="1" w:styleId="TitleChar">
    <w:name w:val="Title Char"/>
    <w:basedOn w:val="DefaultParagraphFont"/>
    <w:link w:val="Title"/>
    <w:uiPriority w:val="10"/>
    <w:rsid w:val="00A96624"/>
    <w:rPr>
      <w:rFonts w:ascii="Times New Roman" w:hAnsi="Times New Roman" w:cs="Times New Roman"/>
      <w:b/>
      <w:bCs/>
      <w:sz w:val="28"/>
      <w:szCs w:val="28"/>
    </w:rPr>
  </w:style>
  <w:style w:type="paragraph" w:styleId="Subtitle">
    <w:name w:val="Subtitle"/>
    <w:basedOn w:val="Normal"/>
    <w:next w:val="Normal"/>
    <w:link w:val="SubtitleChar"/>
    <w:uiPriority w:val="11"/>
    <w:qFormat/>
    <w:rsid w:val="00137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147"/>
    <w:pPr>
      <w:spacing w:before="160"/>
      <w:jc w:val="center"/>
    </w:pPr>
    <w:rPr>
      <w:i/>
      <w:iCs/>
      <w:color w:val="404040" w:themeColor="text1" w:themeTint="BF"/>
    </w:rPr>
  </w:style>
  <w:style w:type="character" w:customStyle="1" w:styleId="QuoteChar">
    <w:name w:val="Quote Char"/>
    <w:basedOn w:val="DefaultParagraphFont"/>
    <w:link w:val="Quote"/>
    <w:uiPriority w:val="29"/>
    <w:rsid w:val="00137147"/>
    <w:rPr>
      <w:i/>
      <w:iCs/>
      <w:color w:val="404040" w:themeColor="text1" w:themeTint="BF"/>
    </w:rPr>
  </w:style>
  <w:style w:type="paragraph" w:styleId="ListParagraph">
    <w:name w:val="List Paragraph"/>
    <w:basedOn w:val="Normal"/>
    <w:uiPriority w:val="34"/>
    <w:qFormat/>
    <w:rsid w:val="00137147"/>
    <w:pPr>
      <w:ind w:left="720"/>
      <w:contextualSpacing/>
    </w:pPr>
  </w:style>
  <w:style w:type="character" w:styleId="IntenseEmphasis">
    <w:name w:val="Intense Emphasis"/>
    <w:basedOn w:val="DefaultParagraphFont"/>
    <w:uiPriority w:val="21"/>
    <w:qFormat/>
    <w:rsid w:val="00137147"/>
    <w:rPr>
      <w:i/>
      <w:iCs/>
      <w:color w:val="0F4761" w:themeColor="accent1" w:themeShade="BF"/>
    </w:rPr>
  </w:style>
  <w:style w:type="paragraph" w:styleId="IntenseQuote">
    <w:name w:val="Intense Quote"/>
    <w:basedOn w:val="Normal"/>
    <w:next w:val="Normal"/>
    <w:link w:val="IntenseQuoteChar"/>
    <w:uiPriority w:val="30"/>
    <w:qFormat/>
    <w:rsid w:val="0013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147"/>
    <w:rPr>
      <w:i/>
      <w:iCs/>
      <w:color w:val="0F4761" w:themeColor="accent1" w:themeShade="BF"/>
    </w:rPr>
  </w:style>
  <w:style w:type="character" w:styleId="IntenseReference">
    <w:name w:val="Intense Reference"/>
    <w:basedOn w:val="DefaultParagraphFont"/>
    <w:uiPriority w:val="32"/>
    <w:qFormat/>
    <w:rsid w:val="00137147"/>
    <w:rPr>
      <w:b/>
      <w:bCs/>
      <w:smallCaps/>
      <w:color w:val="0F4761" w:themeColor="accent1" w:themeShade="BF"/>
      <w:spacing w:val="5"/>
    </w:rPr>
  </w:style>
  <w:style w:type="character" w:styleId="Hyperlink">
    <w:name w:val="Hyperlink"/>
    <w:basedOn w:val="DefaultParagraphFont"/>
    <w:uiPriority w:val="99"/>
    <w:unhideWhenUsed/>
    <w:rsid w:val="00837850"/>
    <w:rPr>
      <w:color w:val="467886" w:themeColor="hyperlink"/>
      <w:u w:val="single"/>
    </w:rPr>
  </w:style>
  <w:style w:type="character" w:styleId="UnresolvedMention">
    <w:name w:val="Unresolved Mention"/>
    <w:basedOn w:val="DefaultParagraphFont"/>
    <w:uiPriority w:val="99"/>
    <w:semiHidden/>
    <w:unhideWhenUsed/>
    <w:rsid w:val="00837850"/>
    <w:rPr>
      <w:color w:val="605E5C"/>
      <w:shd w:val="clear" w:color="auto" w:fill="E1DFDD"/>
    </w:rPr>
  </w:style>
  <w:style w:type="paragraph" w:styleId="Header">
    <w:name w:val="header"/>
    <w:basedOn w:val="Normal"/>
    <w:link w:val="HeaderChar"/>
    <w:uiPriority w:val="99"/>
    <w:unhideWhenUsed/>
    <w:rsid w:val="006D35EE"/>
    <w:pPr>
      <w:tabs>
        <w:tab w:val="center" w:pos="4680"/>
        <w:tab w:val="right" w:pos="9360"/>
      </w:tabs>
      <w:spacing w:line="240" w:lineRule="auto"/>
    </w:pPr>
  </w:style>
  <w:style w:type="character" w:customStyle="1" w:styleId="HeaderChar">
    <w:name w:val="Header Char"/>
    <w:basedOn w:val="DefaultParagraphFont"/>
    <w:link w:val="Header"/>
    <w:uiPriority w:val="99"/>
    <w:rsid w:val="006D35EE"/>
  </w:style>
  <w:style w:type="paragraph" w:styleId="Footer">
    <w:name w:val="footer"/>
    <w:basedOn w:val="Normal"/>
    <w:link w:val="FooterChar"/>
    <w:uiPriority w:val="99"/>
    <w:unhideWhenUsed/>
    <w:rsid w:val="006D35EE"/>
    <w:pPr>
      <w:tabs>
        <w:tab w:val="center" w:pos="4680"/>
        <w:tab w:val="right" w:pos="9360"/>
      </w:tabs>
      <w:spacing w:line="240" w:lineRule="auto"/>
    </w:pPr>
  </w:style>
  <w:style w:type="character" w:customStyle="1" w:styleId="FooterChar">
    <w:name w:val="Footer Char"/>
    <w:basedOn w:val="DefaultParagraphFont"/>
    <w:link w:val="Footer"/>
    <w:uiPriority w:val="99"/>
    <w:rsid w:val="006D35EE"/>
  </w:style>
  <w:style w:type="character" w:styleId="CommentReference">
    <w:name w:val="annotation reference"/>
    <w:basedOn w:val="DefaultParagraphFont"/>
    <w:uiPriority w:val="99"/>
    <w:semiHidden/>
    <w:unhideWhenUsed/>
    <w:rsid w:val="003A4BBA"/>
    <w:rPr>
      <w:sz w:val="16"/>
      <w:szCs w:val="16"/>
    </w:rPr>
  </w:style>
  <w:style w:type="paragraph" w:styleId="CommentText">
    <w:name w:val="annotation text"/>
    <w:basedOn w:val="Normal"/>
    <w:link w:val="CommentTextChar"/>
    <w:uiPriority w:val="99"/>
    <w:unhideWhenUsed/>
    <w:rsid w:val="003A4BBA"/>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3A4BBA"/>
    <w:rPr>
      <w:rFonts w:ascii="Calibri" w:hAnsi="Calibri" w:cs="Calibri"/>
      <w:sz w:val="20"/>
      <w:szCs w:val="20"/>
    </w:rPr>
  </w:style>
  <w:style w:type="character" w:styleId="PlaceholderText">
    <w:name w:val="Placeholder Text"/>
    <w:basedOn w:val="DefaultParagraphFont"/>
    <w:uiPriority w:val="99"/>
    <w:semiHidden/>
    <w:rsid w:val="00EE153F"/>
    <w:rPr>
      <w:color w:val="666666"/>
    </w:rPr>
  </w:style>
  <w:style w:type="paragraph" w:styleId="FootnoteText">
    <w:name w:val="footnote text"/>
    <w:basedOn w:val="Normal"/>
    <w:link w:val="FootnoteTextChar"/>
    <w:uiPriority w:val="99"/>
    <w:unhideWhenUsed/>
    <w:rsid w:val="0043567E"/>
    <w:pPr>
      <w:spacing w:line="240" w:lineRule="auto"/>
    </w:pPr>
    <w:rPr>
      <w:sz w:val="20"/>
      <w:szCs w:val="20"/>
    </w:rPr>
  </w:style>
  <w:style w:type="character" w:customStyle="1" w:styleId="FootnoteTextChar">
    <w:name w:val="Footnote Text Char"/>
    <w:basedOn w:val="DefaultParagraphFont"/>
    <w:link w:val="FootnoteText"/>
    <w:uiPriority w:val="99"/>
    <w:rsid w:val="0043567E"/>
    <w:rPr>
      <w:sz w:val="20"/>
      <w:szCs w:val="20"/>
    </w:rPr>
  </w:style>
  <w:style w:type="character" w:styleId="FootnoteReference">
    <w:name w:val="footnote reference"/>
    <w:basedOn w:val="DefaultParagraphFont"/>
    <w:uiPriority w:val="99"/>
    <w:semiHidden/>
    <w:unhideWhenUsed/>
    <w:rsid w:val="0043567E"/>
    <w:rPr>
      <w:vertAlign w:val="superscript"/>
    </w:rPr>
  </w:style>
  <w:style w:type="paragraph" w:styleId="EndnoteText">
    <w:name w:val="endnote text"/>
    <w:basedOn w:val="Normal"/>
    <w:link w:val="EndnoteTextChar"/>
    <w:uiPriority w:val="99"/>
    <w:semiHidden/>
    <w:unhideWhenUsed/>
    <w:rsid w:val="0043567E"/>
    <w:pPr>
      <w:spacing w:line="240" w:lineRule="auto"/>
    </w:pPr>
    <w:rPr>
      <w:sz w:val="20"/>
      <w:szCs w:val="20"/>
    </w:rPr>
  </w:style>
  <w:style w:type="character" w:customStyle="1" w:styleId="EndnoteTextChar">
    <w:name w:val="Endnote Text Char"/>
    <w:basedOn w:val="DefaultParagraphFont"/>
    <w:link w:val="EndnoteText"/>
    <w:uiPriority w:val="99"/>
    <w:semiHidden/>
    <w:rsid w:val="0043567E"/>
    <w:rPr>
      <w:sz w:val="20"/>
      <w:szCs w:val="20"/>
    </w:rPr>
  </w:style>
  <w:style w:type="character" w:styleId="EndnoteReference">
    <w:name w:val="endnote reference"/>
    <w:basedOn w:val="DefaultParagraphFont"/>
    <w:uiPriority w:val="99"/>
    <w:semiHidden/>
    <w:unhideWhenUsed/>
    <w:rsid w:val="0043567E"/>
    <w:rPr>
      <w:vertAlign w:val="superscript"/>
    </w:rPr>
  </w:style>
  <w:style w:type="paragraph" w:styleId="Revision">
    <w:name w:val="Revision"/>
    <w:hidden/>
    <w:uiPriority w:val="99"/>
    <w:semiHidden/>
    <w:rsid w:val="009F5E91"/>
    <w:pPr>
      <w:spacing w:after="0" w:line="240" w:lineRule="auto"/>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D95A06"/>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95A06"/>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44F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6470">
      <w:bodyDiv w:val="1"/>
      <w:marLeft w:val="0"/>
      <w:marRight w:val="0"/>
      <w:marTop w:val="0"/>
      <w:marBottom w:val="0"/>
      <w:divBdr>
        <w:top w:val="none" w:sz="0" w:space="0" w:color="auto"/>
        <w:left w:val="none" w:sz="0" w:space="0" w:color="auto"/>
        <w:bottom w:val="none" w:sz="0" w:space="0" w:color="auto"/>
        <w:right w:val="none" w:sz="0" w:space="0" w:color="auto"/>
      </w:divBdr>
    </w:div>
    <w:div w:id="755830396">
      <w:bodyDiv w:val="1"/>
      <w:marLeft w:val="0"/>
      <w:marRight w:val="0"/>
      <w:marTop w:val="0"/>
      <w:marBottom w:val="0"/>
      <w:divBdr>
        <w:top w:val="none" w:sz="0" w:space="0" w:color="auto"/>
        <w:left w:val="none" w:sz="0" w:space="0" w:color="auto"/>
        <w:bottom w:val="none" w:sz="0" w:space="0" w:color="auto"/>
        <w:right w:val="none" w:sz="0" w:space="0" w:color="auto"/>
      </w:divBdr>
    </w:div>
    <w:div w:id="855389830">
      <w:bodyDiv w:val="1"/>
      <w:marLeft w:val="0"/>
      <w:marRight w:val="0"/>
      <w:marTop w:val="0"/>
      <w:marBottom w:val="0"/>
      <w:divBdr>
        <w:top w:val="none" w:sz="0" w:space="0" w:color="auto"/>
        <w:left w:val="none" w:sz="0" w:space="0" w:color="auto"/>
        <w:bottom w:val="none" w:sz="0" w:space="0" w:color="auto"/>
        <w:right w:val="none" w:sz="0" w:space="0" w:color="auto"/>
      </w:divBdr>
    </w:div>
    <w:div w:id="966592595">
      <w:bodyDiv w:val="1"/>
      <w:marLeft w:val="0"/>
      <w:marRight w:val="0"/>
      <w:marTop w:val="0"/>
      <w:marBottom w:val="0"/>
      <w:divBdr>
        <w:top w:val="none" w:sz="0" w:space="0" w:color="auto"/>
        <w:left w:val="none" w:sz="0" w:space="0" w:color="auto"/>
        <w:bottom w:val="none" w:sz="0" w:space="0" w:color="auto"/>
        <w:right w:val="none" w:sz="0" w:space="0" w:color="auto"/>
      </w:divBdr>
    </w:div>
    <w:div w:id="1138568624">
      <w:bodyDiv w:val="1"/>
      <w:marLeft w:val="0"/>
      <w:marRight w:val="0"/>
      <w:marTop w:val="0"/>
      <w:marBottom w:val="0"/>
      <w:divBdr>
        <w:top w:val="none" w:sz="0" w:space="0" w:color="auto"/>
        <w:left w:val="none" w:sz="0" w:space="0" w:color="auto"/>
        <w:bottom w:val="none" w:sz="0" w:space="0" w:color="auto"/>
        <w:right w:val="none" w:sz="0" w:space="0" w:color="auto"/>
      </w:divBdr>
    </w:div>
    <w:div w:id="1228876317">
      <w:bodyDiv w:val="1"/>
      <w:marLeft w:val="0"/>
      <w:marRight w:val="0"/>
      <w:marTop w:val="0"/>
      <w:marBottom w:val="0"/>
      <w:divBdr>
        <w:top w:val="none" w:sz="0" w:space="0" w:color="auto"/>
        <w:left w:val="none" w:sz="0" w:space="0" w:color="auto"/>
        <w:bottom w:val="none" w:sz="0" w:space="0" w:color="auto"/>
        <w:right w:val="none" w:sz="0" w:space="0" w:color="auto"/>
      </w:divBdr>
    </w:div>
    <w:div w:id="1368987375">
      <w:bodyDiv w:val="1"/>
      <w:marLeft w:val="0"/>
      <w:marRight w:val="0"/>
      <w:marTop w:val="0"/>
      <w:marBottom w:val="0"/>
      <w:divBdr>
        <w:top w:val="none" w:sz="0" w:space="0" w:color="auto"/>
        <w:left w:val="none" w:sz="0" w:space="0" w:color="auto"/>
        <w:bottom w:val="none" w:sz="0" w:space="0" w:color="auto"/>
        <w:right w:val="none" w:sz="0" w:space="0" w:color="auto"/>
      </w:divBdr>
    </w:div>
    <w:div w:id="1388144345">
      <w:bodyDiv w:val="1"/>
      <w:marLeft w:val="0"/>
      <w:marRight w:val="0"/>
      <w:marTop w:val="0"/>
      <w:marBottom w:val="0"/>
      <w:divBdr>
        <w:top w:val="none" w:sz="0" w:space="0" w:color="auto"/>
        <w:left w:val="none" w:sz="0" w:space="0" w:color="auto"/>
        <w:bottom w:val="none" w:sz="0" w:space="0" w:color="auto"/>
        <w:right w:val="none" w:sz="0" w:space="0" w:color="auto"/>
      </w:divBdr>
    </w:div>
    <w:div w:id="1823737631">
      <w:bodyDiv w:val="1"/>
      <w:marLeft w:val="0"/>
      <w:marRight w:val="0"/>
      <w:marTop w:val="0"/>
      <w:marBottom w:val="0"/>
      <w:divBdr>
        <w:top w:val="none" w:sz="0" w:space="0" w:color="auto"/>
        <w:left w:val="none" w:sz="0" w:space="0" w:color="auto"/>
        <w:bottom w:val="none" w:sz="0" w:space="0" w:color="auto"/>
        <w:right w:val="none" w:sz="0" w:space="0" w:color="auto"/>
      </w:divBdr>
    </w:div>
    <w:div w:id="1851024463">
      <w:bodyDiv w:val="1"/>
      <w:marLeft w:val="0"/>
      <w:marRight w:val="0"/>
      <w:marTop w:val="0"/>
      <w:marBottom w:val="0"/>
      <w:divBdr>
        <w:top w:val="none" w:sz="0" w:space="0" w:color="auto"/>
        <w:left w:val="none" w:sz="0" w:space="0" w:color="auto"/>
        <w:bottom w:val="none" w:sz="0" w:space="0" w:color="auto"/>
        <w:right w:val="none" w:sz="0" w:space="0" w:color="auto"/>
      </w:divBdr>
    </w:div>
    <w:div w:id="1883208009">
      <w:bodyDiv w:val="1"/>
      <w:marLeft w:val="0"/>
      <w:marRight w:val="0"/>
      <w:marTop w:val="0"/>
      <w:marBottom w:val="0"/>
      <w:divBdr>
        <w:top w:val="none" w:sz="0" w:space="0" w:color="auto"/>
        <w:left w:val="none" w:sz="0" w:space="0" w:color="auto"/>
        <w:bottom w:val="none" w:sz="0" w:space="0" w:color="auto"/>
        <w:right w:val="none" w:sz="0" w:space="0" w:color="auto"/>
      </w:divBdr>
    </w:div>
    <w:div w:id="1936090277">
      <w:bodyDiv w:val="1"/>
      <w:marLeft w:val="0"/>
      <w:marRight w:val="0"/>
      <w:marTop w:val="0"/>
      <w:marBottom w:val="0"/>
      <w:divBdr>
        <w:top w:val="none" w:sz="0" w:space="0" w:color="auto"/>
        <w:left w:val="none" w:sz="0" w:space="0" w:color="auto"/>
        <w:bottom w:val="none" w:sz="0" w:space="0" w:color="auto"/>
        <w:right w:val="none" w:sz="0" w:space="0" w:color="auto"/>
      </w:divBdr>
      <w:divsChild>
        <w:div w:id="1224216787">
          <w:marLeft w:val="547"/>
          <w:marRight w:val="0"/>
          <w:marTop w:val="0"/>
          <w:marBottom w:val="0"/>
          <w:divBdr>
            <w:top w:val="none" w:sz="0" w:space="0" w:color="auto"/>
            <w:left w:val="none" w:sz="0" w:space="0" w:color="auto"/>
            <w:bottom w:val="none" w:sz="0" w:space="0" w:color="auto"/>
            <w:right w:val="none" w:sz="0" w:space="0" w:color="auto"/>
          </w:divBdr>
        </w:div>
      </w:divsChild>
    </w:div>
    <w:div w:id="1961497801">
      <w:bodyDiv w:val="1"/>
      <w:marLeft w:val="0"/>
      <w:marRight w:val="0"/>
      <w:marTop w:val="0"/>
      <w:marBottom w:val="0"/>
      <w:divBdr>
        <w:top w:val="none" w:sz="0" w:space="0" w:color="auto"/>
        <w:left w:val="none" w:sz="0" w:space="0" w:color="auto"/>
        <w:bottom w:val="none" w:sz="0" w:space="0" w:color="auto"/>
        <w:right w:val="none" w:sz="0" w:space="0" w:color="auto"/>
      </w:divBdr>
    </w:div>
    <w:div w:id="20380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versitydatakids.org/child-opportunity-index?_ga=2.124683146.1664613981.1746188155-72067457.1716986317" TargetMode="External"/><Relationship Id="rId18" Type="http://schemas.openxmlformats.org/officeDocument/2006/relationships/hyperlink" Target="https://doi.org/10.18128/D050.V19.0" TargetMode="External"/><Relationship Id="rId26" Type="http://schemas.openxmlformats.org/officeDocument/2006/relationships/hyperlink" Target="https://www.skynettechnologies.com/color-blindness-simulator?utm_source=chatgpt.com" TargetMode="External"/><Relationship Id="rId3" Type="http://schemas.openxmlformats.org/officeDocument/2006/relationships/styles" Target="styles.xml"/><Relationship Id="rId21" Type="http://schemas.openxmlformats.org/officeDocument/2006/relationships/hyperlink" Target="https://chat.openai.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chiganbusiness.org/4adf07/globalassets/documents/reports/maps/edc-map.pdf" TargetMode="External"/><Relationship Id="rId17" Type="http://schemas.openxmlformats.org/officeDocument/2006/relationships/hyperlink" Target="https://www.americanprogress.org/article/americas-child-care-deserts-2018/" TargetMode="External"/><Relationship Id="rId25" Type="http://schemas.openxmlformats.org/officeDocument/2006/relationships/hyperlink" Target="https://www.skynettechnologies.com/accessible-color-palette-generator?utm_source=chatgp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iversitydatakids.org/child-opportunity-index" TargetMode="External"/><Relationship Id="rId20" Type="http://schemas.openxmlformats.org/officeDocument/2006/relationships/hyperlink" Target="https://nces.ed.gov/programs/edge/Geographic/ZCTAAssignments" TargetMode="External"/><Relationship Id="rId29" Type="http://schemas.openxmlformats.org/officeDocument/2006/relationships/hyperlink" Target="https://data.censu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mileap/early-childhood-education/cclb" TargetMode="External"/><Relationship Id="rId24" Type="http://schemas.openxmlformats.org/officeDocument/2006/relationships/hyperlink" Target="https://www.R-project.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ithub.com/r-lib/zip" TargetMode="External"/><Relationship Id="rId23" Type="http://schemas.openxmlformats.org/officeDocument/2006/relationships/hyperlink" Target="https://doi.org/10.1201/9780429459016" TargetMode="External"/><Relationship Id="rId28" Type="http://schemas.openxmlformats.org/officeDocument/2006/relationships/hyperlink" Target="https://mn.gov/mnit/assets/Accessibility%20-%20map-design-guide%20%28updated%29_tcm38-565153.pdf?utm_source=chatgpt.com" TargetMode="External"/><Relationship Id="rId10" Type="http://schemas.openxmlformats.org/officeDocument/2006/relationships/hyperlink" Target="https://www.michigan.gov/mileap/early-childhood-education/cclb/cchirp" TargetMode="External"/><Relationship Id="rId19" Type="http://schemas.openxmlformats.org/officeDocument/2006/relationships/hyperlink" Target="https://www.michiganbusiness.org/4adf07/globalassets/documents/reports/maps/edc-map.pdf?utm_source=chatgpt.com" TargetMode="External"/><Relationship Id="rId31" Type="http://schemas.openxmlformats.org/officeDocument/2006/relationships/hyperlink" Target="https://www.w3.org/TR/WCAG21/?utm_source=chatgpt.com" TargetMode="External"/><Relationship Id="rId4" Type="http://schemas.openxmlformats.org/officeDocument/2006/relationships/settings" Target="settings.xml"/><Relationship Id="rId9" Type="http://schemas.openxmlformats.org/officeDocument/2006/relationships/hyperlink" Target="https://doi.org/10.18128/D050.V19.0" TargetMode="External"/><Relationship Id="rId14" Type="http://schemas.openxmlformats.org/officeDocument/2006/relationships/hyperlink" Target="https://nces.ed.gov/programs/edge/geographic/schoollocations" TargetMode="External"/><Relationship Id="rId22" Type="http://schemas.openxmlformats.org/officeDocument/2006/relationships/hyperlink" Target="https://doi.org/10.32614/RJ-2018-009" TargetMode="External"/><Relationship Id="rId27" Type="http://schemas.openxmlformats.org/officeDocument/2006/relationships/hyperlink" Target="https://gis-michigan.opendata.arcgis.com/datasets/72bced2da68446e68a8a27abf25d6ff8_6/explore" TargetMode="External"/><Relationship Id="rId30" Type="http://schemas.openxmlformats.org/officeDocument/2006/relationships/hyperlink" Target="https://dplyr.tidyverse.org" TargetMode="External"/><Relationship Id="rId8" Type="http://schemas.openxmlformats.org/officeDocument/2006/relationships/hyperlink" Target="https://doi.org/10.18128/D050.V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DB87-8CB8-4D4B-8761-09C996A36F5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Schlukebir, Holli</dc:creator>
  <cp:keywords/>
  <dc:description/>
  <cp:lastModifiedBy>Castellana, Marissa</cp:lastModifiedBy>
  <cp:revision>2</cp:revision>
  <dcterms:created xsi:type="dcterms:W3CDTF">2026-05-04T15:49:00Z</dcterms:created>
  <dcterms:modified xsi:type="dcterms:W3CDTF">2026-05-04T15:49:00Z</dcterms:modified>
</cp:coreProperties>
</file>